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55224" w14:textId="77777777" w:rsidR="00954B13" w:rsidRDefault="00000000">
      <w:pPr>
        <w:spacing w:after="436" w:line="259" w:lineRule="auto"/>
        <w:ind w:left="0" w:right="52" w:firstLine="0"/>
        <w:jc w:val="center"/>
      </w:pPr>
      <w:r>
        <w:rPr>
          <w:sz w:val="28"/>
        </w:rPr>
        <w:t>給食調理業務等委託契約書(案)</w:t>
      </w:r>
    </w:p>
    <w:p w14:paraId="7D9CE912" w14:textId="0B52D273" w:rsidR="00954B13" w:rsidRDefault="00000000">
      <w:pPr>
        <w:ind w:right="38"/>
      </w:pPr>
      <w:r>
        <w:t>沖縄県立</w:t>
      </w:r>
      <w:r w:rsidR="00DA0CCA">
        <w:rPr>
          <w:rFonts w:hint="eastAsia"/>
        </w:rPr>
        <w:t>開邦</w:t>
      </w:r>
      <w:r>
        <w:t>中学校 校長</w:t>
      </w:r>
      <w:r w:rsidR="002541F2">
        <w:rPr>
          <w:rFonts w:hint="eastAsia"/>
        </w:rPr>
        <w:t xml:space="preserve">　</w:t>
      </w:r>
      <w:r w:rsidR="00DA0CCA">
        <w:rPr>
          <w:rFonts w:hint="eastAsia"/>
        </w:rPr>
        <w:t>渡久平　元一</w:t>
      </w:r>
      <w:r>
        <w:t>（以下「甲」という。）と、</w:t>
      </w:r>
    </w:p>
    <w:p w14:paraId="07A64803" w14:textId="669A9AFE" w:rsidR="00954B13" w:rsidRDefault="00000000" w:rsidP="002541F2">
      <w:pPr>
        <w:spacing w:after="609"/>
        <w:ind w:left="-15" w:right="38" w:firstLineChars="600" w:firstLine="1320"/>
      </w:pPr>
      <w:r>
        <w:t>（以下「乙」）という。）とは、沖縄県立</w:t>
      </w:r>
      <w:r w:rsidR="00DA0CCA">
        <w:rPr>
          <w:rFonts w:hint="eastAsia"/>
        </w:rPr>
        <w:t>開邦</w:t>
      </w:r>
      <w:r>
        <w:t>中学校の給食調理業務等の委託に関し、次のとおり契約を締結する。</w:t>
      </w:r>
    </w:p>
    <w:p w14:paraId="112540EF" w14:textId="77777777" w:rsidR="00954B13" w:rsidRDefault="00000000">
      <w:pPr>
        <w:ind w:left="-7" w:right="38"/>
      </w:pPr>
      <w:r>
        <w:t>（総 則）</w:t>
      </w:r>
    </w:p>
    <w:p w14:paraId="5D38B9E2" w14:textId="1CA68B57" w:rsidR="00954B13" w:rsidRDefault="00000000" w:rsidP="00766CF3">
      <w:pPr>
        <w:spacing w:after="298"/>
        <w:ind w:left="440" w:right="40" w:hangingChars="200" w:hanging="440"/>
      </w:pPr>
      <w:r>
        <w:t>第１条 甲は、沖縄県立</w:t>
      </w:r>
      <w:r w:rsidR="00DA0CCA">
        <w:rPr>
          <w:rFonts w:hint="eastAsia"/>
        </w:rPr>
        <w:t>開邦</w:t>
      </w:r>
      <w:r>
        <w:t>中学校給食調理業務等（以下「委託業務」という。）を乙に委託し、乙は別に定める甲の給食調理業務等委託に関する仕様書に基づきこれを受託する。</w:t>
      </w:r>
    </w:p>
    <w:p w14:paraId="6440019E" w14:textId="77777777" w:rsidR="00954B13" w:rsidRDefault="00000000">
      <w:pPr>
        <w:ind w:left="-7" w:right="38"/>
      </w:pPr>
      <w:r>
        <w:t>（契約の期間）</w:t>
      </w:r>
    </w:p>
    <w:p w14:paraId="068B0788" w14:textId="6F124AE9" w:rsidR="00954B13" w:rsidRDefault="00000000" w:rsidP="00766CF3">
      <w:pPr>
        <w:ind w:left="6" w:right="40" w:hanging="6"/>
      </w:pPr>
      <w:r>
        <w:t>第２条 この契約期間は、令和</w:t>
      </w:r>
      <w:r w:rsidR="002541F2">
        <w:rPr>
          <w:rFonts w:hint="eastAsia"/>
        </w:rPr>
        <w:t>７</w:t>
      </w:r>
      <w:r>
        <w:t>年</w:t>
      </w:r>
      <w:r w:rsidR="00DA0CCA">
        <w:rPr>
          <w:rFonts w:hint="eastAsia"/>
        </w:rPr>
        <w:t>１０</w:t>
      </w:r>
      <w:r>
        <w:t>月１日から令和</w:t>
      </w:r>
      <w:r w:rsidR="002541F2">
        <w:rPr>
          <w:rFonts w:hint="eastAsia"/>
        </w:rPr>
        <w:t>１０</w:t>
      </w:r>
      <w:r>
        <w:t>年３月３１日までとする。</w:t>
      </w:r>
    </w:p>
    <w:p w14:paraId="1EACACEC" w14:textId="77777777" w:rsidR="00954B13" w:rsidRDefault="00000000" w:rsidP="00766CF3">
      <w:pPr>
        <w:ind w:leftChars="200" w:left="440" w:right="38" w:firstLine="0"/>
      </w:pPr>
      <w:r>
        <w:t>本業務は「沖縄県長期継続契約を締結することができる契約を定める条例」に基づく長期継続契約である。</w:t>
      </w:r>
    </w:p>
    <w:p w14:paraId="61729C45" w14:textId="60A1102F" w:rsidR="00954B13" w:rsidRDefault="00000000" w:rsidP="002541F2">
      <w:pPr>
        <w:spacing w:after="0"/>
        <w:ind w:left="454" w:right="38" w:hanging="228"/>
      </w:pPr>
      <w:r>
        <w:t>２</w:t>
      </w:r>
      <w:r w:rsidR="00766CF3">
        <w:t xml:space="preserve"> </w:t>
      </w:r>
      <w:r>
        <w:t>乙は、前項の仕様書に定めのない細部の事項については、甲の指示を受けるものとする。</w:t>
      </w:r>
    </w:p>
    <w:p w14:paraId="1878A1FD" w14:textId="77777777" w:rsidR="002541F2" w:rsidRDefault="002541F2" w:rsidP="002541F2">
      <w:pPr>
        <w:spacing w:after="0"/>
        <w:ind w:left="454" w:right="38" w:hanging="228"/>
      </w:pPr>
    </w:p>
    <w:p w14:paraId="04E1E84C" w14:textId="77777777" w:rsidR="00954B13" w:rsidRDefault="00000000" w:rsidP="002541F2">
      <w:pPr>
        <w:spacing w:after="0"/>
        <w:ind w:left="-7" w:right="38"/>
      </w:pPr>
      <w:r>
        <w:t>（衛生管理）</w:t>
      </w:r>
    </w:p>
    <w:p w14:paraId="69996E4B" w14:textId="77777777" w:rsidR="00954B13" w:rsidRDefault="00000000" w:rsidP="00766CF3">
      <w:pPr>
        <w:spacing w:after="0"/>
        <w:ind w:left="440" w:right="40" w:hangingChars="200" w:hanging="440"/>
      </w:pPr>
      <w:r>
        <w:t>第３条 乙は、衛生管理に万全の注意を払い、常に誠意を持って良心的に本契約の遂行に努めなければならない。</w:t>
      </w:r>
    </w:p>
    <w:p w14:paraId="3F5A0775" w14:textId="77777777" w:rsidR="00766CF3" w:rsidRDefault="00766CF3" w:rsidP="00766CF3">
      <w:pPr>
        <w:spacing w:after="0"/>
        <w:ind w:left="551" w:right="38" w:hanging="566"/>
      </w:pPr>
    </w:p>
    <w:p w14:paraId="63525E11" w14:textId="77777777" w:rsidR="002541F2" w:rsidRDefault="00000000" w:rsidP="002541F2">
      <w:pPr>
        <w:spacing w:after="0"/>
        <w:ind w:left="-7" w:right="511"/>
      </w:pPr>
      <w:r>
        <w:t>（委託業務の履行場所）</w:t>
      </w:r>
    </w:p>
    <w:p w14:paraId="3E292669" w14:textId="13059460" w:rsidR="00954B13" w:rsidRDefault="00000000" w:rsidP="002541F2">
      <w:pPr>
        <w:spacing w:after="0"/>
        <w:ind w:left="-7" w:right="511"/>
      </w:pPr>
      <w:r>
        <w:t>第４条 委託業務の内、給食調理業務等履行場所は沖縄県立</w:t>
      </w:r>
      <w:r w:rsidR="00DA0CCA">
        <w:rPr>
          <w:rFonts w:hint="eastAsia"/>
        </w:rPr>
        <w:t>開邦</w:t>
      </w:r>
      <w:r>
        <w:t>中学校厨房とする。</w:t>
      </w:r>
    </w:p>
    <w:p w14:paraId="1932B2F8" w14:textId="77777777" w:rsidR="009B17AC" w:rsidRDefault="009B17AC">
      <w:pPr>
        <w:ind w:left="-7" w:right="38"/>
      </w:pPr>
    </w:p>
    <w:p w14:paraId="214D18FD" w14:textId="49088878" w:rsidR="002541F2" w:rsidRDefault="00000000" w:rsidP="009B17AC">
      <w:pPr>
        <w:ind w:left="-7" w:right="38"/>
      </w:pPr>
      <w:r>
        <w:t>（委託業務の範囲）</w:t>
      </w:r>
    </w:p>
    <w:p w14:paraId="3D1AE031" w14:textId="77777777" w:rsidR="00954B13" w:rsidRDefault="00000000" w:rsidP="00766CF3">
      <w:pPr>
        <w:ind w:left="440" w:right="40" w:hangingChars="200" w:hanging="440"/>
      </w:pPr>
      <w:r>
        <w:t>第５条 委託業務の通常範囲は次のとおりとし、範囲外の業務については、その都度甲乙誠意を持って協議するものとする。</w:t>
      </w:r>
    </w:p>
    <w:p w14:paraId="4B179191" w14:textId="77777777" w:rsidR="00954B13" w:rsidRDefault="00000000">
      <w:pPr>
        <w:numPr>
          <w:ilvl w:val="0"/>
          <w:numId w:val="1"/>
        </w:numPr>
        <w:ind w:left="908" w:right="38" w:hanging="682"/>
      </w:pPr>
      <w:r>
        <w:t>甲の給食調理等に関する業務</w:t>
      </w:r>
    </w:p>
    <w:p w14:paraId="62383261" w14:textId="77777777" w:rsidR="00954B13" w:rsidRDefault="00000000">
      <w:pPr>
        <w:numPr>
          <w:ilvl w:val="0"/>
          <w:numId w:val="1"/>
        </w:numPr>
        <w:ind w:left="908" w:right="38" w:hanging="682"/>
      </w:pPr>
      <w:r>
        <w:t>調理器具類、食器類の洗浄、消毒、保管に関する業務</w:t>
      </w:r>
    </w:p>
    <w:p w14:paraId="20F190C0" w14:textId="77777777" w:rsidR="00954B13" w:rsidRDefault="00000000" w:rsidP="002541F2">
      <w:pPr>
        <w:numPr>
          <w:ilvl w:val="0"/>
          <w:numId w:val="1"/>
        </w:numPr>
        <w:spacing w:after="0"/>
        <w:ind w:left="908" w:right="38" w:hanging="682"/>
      </w:pPr>
      <w:r>
        <w:t>調理施設、設備の保守管理に関する業務</w:t>
      </w:r>
    </w:p>
    <w:p w14:paraId="21E2133B" w14:textId="77777777" w:rsidR="002541F2" w:rsidRDefault="002541F2" w:rsidP="002541F2">
      <w:pPr>
        <w:spacing w:after="0"/>
        <w:ind w:right="38"/>
      </w:pPr>
    </w:p>
    <w:p w14:paraId="6E4AE399" w14:textId="77777777" w:rsidR="00954B13" w:rsidRDefault="00000000">
      <w:pPr>
        <w:ind w:left="-7" w:right="38"/>
      </w:pPr>
      <w:r>
        <w:t>（給食及び舎食材料・献立の作成）</w:t>
      </w:r>
    </w:p>
    <w:p w14:paraId="4A0A5A38" w14:textId="77777777" w:rsidR="00954B13" w:rsidRDefault="00000000">
      <w:pPr>
        <w:ind w:left="-7" w:right="38"/>
      </w:pPr>
      <w:r>
        <w:t>第６条 給食に係る献立作成等については甲（栄養教諭等）が行い、食材料の発注等に</w:t>
      </w:r>
    </w:p>
    <w:p w14:paraId="16BE4727" w14:textId="5F758701" w:rsidR="00766CF3" w:rsidRDefault="00000000" w:rsidP="00385011">
      <w:pPr>
        <w:ind w:left="687" w:right="38"/>
      </w:pPr>
      <w:r>
        <w:t>ついては甲の責任において行い、乙が確認するものとする。また乙は、甲の指示に従い調理業務等に従事する。</w:t>
      </w:r>
    </w:p>
    <w:p w14:paraId="5023E004" w14:textId="77777777" w:rsidR="00385011" w:rsidRDefault="00385011" w:rsidP="00385011">
      <w:pPr>
        <w:ind w:left="687" w:right="38"/>
      </w:pPr>
    </w:p>
    <w:p w14:paraId="7735CECD" w14:textId="77777777" w:rsidR="00385011" w:rsidRDefault="00385011" w:rsidP="00385011">
      <w:pPr>
        <w:ind w:left="687" w:right="38"/>
      </w:pPr>
    </w:p>
    <w:p w14:paraId="7C232F37" w14:textId="77777777" w:rsidR="00385011" w:rsidRDefault="00385011" w:rsidP="00385011">
      <w:pPr>
        <w:ind w:left="687" w:right="38"/>
      </w:pPr>
    </w:p>
    <w:p w14:paraId="18EE0572" w14:textId="77777777" w:rsidR="00385011" w:rsidRDefault="00385011" w:rsidP="00385011">
      <w:pPr>
        <w:ind w:left="687" w:right="38"/>
        <w:rPr>
          <w:rFonts w:hint="eastAsia"/>
        </w:rPr>
      </w:pPr>
    </w:p>
    <w:tbl>
      <w:tblPr>
        <w:tblStyle w:val="TableGrid"/>
        <w:tblW w:w="8370" w:type="dxa"/>
        <w:tblInd w:w="0" w:type="dxa"/>
        <w:tblLook w:val="04A0" w:firstRow="1" w:lastRow="0" w:firstColumn="1" w:lastColumn="0" w:noHBand="0" w:noVBand="1"/>
      </w:tblPr>
      <w:tblGrid>
        <w:gridCol w:w="7930"/>
        <w:gridCol w:w="440"/>
      </w:tblGrid>
      <w:tr w:rsidR="00954B13" w14:paraId="418BB404" w14:textId="77777777" w:rsidTr="00DA0CCA">
        <w:trPr>
          <w:trHeight w:val="575"/>
        </w:trPr>
        <w:tc>
          <w:tcPr>
            <w:tcW w:w="7930" w:type="dxa"/>
            <w:tcBorders>
              <w:top w:val="nil"/>
              <w:left w:val="nil"/>
              <w:bottom w:val="nil"/>
              <w:right w:val="nil"/>
            </w:tcBorders>
          </w:tcPr>
          <w:p w14:paraId="069A80DA" w14:textId="77777777" w:rsidR="00954B13" w:rsidRDefault="00000000">
            <w:pPr>
              <w:spacing w:after="39" w:line="259" w:lineRule="auto"/>
              <w:ind w:left="0" w:firstLine="0"/>
            </w:pPr>
            <w:r>
              <w:t>（調理業務等委託料及び経費の内訳）</w:t>
            </w:r>
          </w:p>
          <w:p w14:paraId="704DE2B7" w14:textId="77777777" w:rsidR="00954B13" w:rsidRDefault="00000000">
            <w:pPr>
              <w:spacing w:after="0" w:line="259" w:lineRule="auto"/>
              <w:ind w:left="0" w:firstLine="0"/>
            </w:pPr>
            <w:r>
              <w:t>第７条 甲は、給食調理業務等委託料として、</w:t>
            </w:r>
          </w:p>
        </w:tc>
        <w:tc>
          <w:tcPr>
            <w:tcW w:w="440" w:type="dxa"/>
            <w:tcBorders>
              <w:top w:val="nil"/>
              <w:left w:val="nil"/>
              <w:bottom w:val="nil"/>
              <w:right w:val="nil"/>
            </w:tcBorders>
          </w:tcPr>
          <w:p w14:paraId="76FF772B" w14:textId="77777777" w:rsidR="00954B13" w:rsidRDefault="00954B13">
            <w:pPr>
              <w:spacing w:after="160" w:line="259" w:lineRule="auto"/>
              <w:ind w:left="0" w:firstLine="0"/>
            </w:pPr>
          </w:p>
        </w:tc>
      </w:tr>
      <w:tr w:rsidR="00954B13" w14:paraId="3DB9F114" w14:textId="77777777" w:rsidTr="00DA0CCA">
        <w:trPr>
          <w:trHeight w:val="310"/>
        </w:trPr>
        <w:tc>
          <w:tcPr>
            <w:tcW w:w="7930" w:type="dxa"/>
            <w:tcBorders>
              <w:top w:val="nil"/>
              <w:left w:val="nil"/>
              <w:bottom w:val="nil"/>
              <w:right w:val="nil"/>
            </w:tcBorders>
          </w:tcPr>
          <w:p w14:paraId="2785DFFC" w14:textId="77777777" w:rsidR="00954B13" w:rsidRDefault="00000000">
            <w:pPr>
              <w:tabs>
                <w:tab w:val="center" w:pos="1130"/>
                <w:tab w:val="center" w:pos="4417"/>
              </w:tabs>
              <w:spacing w:after="0" w:line="259" w:lineRule="auto"/>
              <w:ind w:left="0" w:firstLine="0"/>
            </w:pPr>
            <w:r>
              <w:rPr>
                <w:rFonts w:ascii="Calibri" w:eastAsia="Calibri" w:hAnsi="Calibri" w:cs="Calibri"/>
              </w:rPr>
              <w:tab/>
            </w:r>
            <w:r>
              <w:t>総額</w:t>
            </w:r>
            <w:r>
              <w:tab/>
              <w:t>円 (内消費税額</w:t>
            </w:r>
          </w:p>
        </w:tc>
        <w:tc>
          <w:tcPr>
            <w:tcW w:w="440" w:type="dxa"/>
            <w:tcBorders>
              <w:top w:val="nil"/>
              <w:left w:val="nil"/>
              <w:bottom w:val="nil"/>
              <w:right w:val="nil"/>
            </w:tcBorders>
          </w:tcPr>
          <w:p w14:paraId="55EE9AEA" w14:textId="77777777" w:rsidR="00954B13" w:rsidRDefault="00000000">
            <w:pPr>
              <w:spacing w:after="0" w:line="259" w:lineRule="auto"/>
              <w:ind w:left="0" w:firstLine="0"/>
              <w:jc w:val="both"/>
            </w:pPr>
            <w:r>
              <w:t>円）</w:t>
            </w:r>
          </w:p>
        </w:tc>
      </w:tr>
      <w:tr w:rsidR="00954B13" w14:paraId="6CAFAA95" w14:textId="77777777" w:rsidTr="00DA0CCA">
        <w:trPr>
          <w:trHeight w:val="265"/>
        </w:trPr>
        <w:tc>
          <w:tcPr>
            <w:tcW w:w="7930" w:type="dxa"/>
            <w:tcBorders>
              <w:top w:val="nil"/>
              <w:left w:val="nil"/>
              <w:bottom w:val="nil"/>
              <w:right w:val="nil"/>
            </w:tcBorders>
          </w:tcPr>
          <w:p w14:paraId="21625F97" w14:textId="77777777" w:rsidR="00954B13" w:rsidRDefault="00000000">
            <w:pPr>
              <w:tabs>
                <w:tab w:val="center" w:pos="1130"/>
                <w:tab w:val="center" w:pos="4417"/>
              </w:tabs>
              <w:spacing w:after="0" w:line="259" w:lineRule="auto"/>
              <w:ind w:left="0" w:firstLine="0"/>
            </w:pPr>
            <w:r>
              <w:rPr>
                <w:rFonts w:ascii="Calibri" w:eastAsia="Calibri" w:hAnsi="Calibri" w:cs="Calibri"/>
              </w:rPr>
              <w:tab/>
            </w:r>
            <w:r>
              <w:t>年額</w:t>
            </w:r>
            <w:r>
              <w:tab/>
              <w:t>円（内消費税額</w:t>
            </w:r>
          </w:p>
        </w:tc>
        <w:tc>
          <w:tcPr>
            <w:tcW w:w="440" w:type="dxa"/>
            <w:tcBorders>
              <w:top w:val="nil"/>
              <w:left w:val="nil"/>
              <w:bottom w:val="nil"/>
              <w:right w:val="nil"/>
            </w:tcBorders>
          </w:tcPr>
          <w:p w14:paraId="55F9D6BB" w14:textId="77777777" w:rsidR="00954B13" w:rsidRDefault="00000000">
            <w:pPr>
              <w:spacing w:after="0" w:line="259" w:lineRule="auto"/>
              <w:ind w:left="0" w:firstLine="0"/>
              <w:jc w:val="both"/>
            </w:pPr>
            <w:r>
              <w:t>円）</w:t>
            </w:r>
          </w:p>
        </w:tc>
      </w:tr>
      <w:tr w:rsidR="00385011" w14:paraId="20C1E3E6" w14:textId="77777777" w:rsidTr="00983987">
        <w:trPr>
          <w:trHeight w:val="265"/>
        </w:trPr>
        <w:tc>
          <w:tcPr>
            <w:tcW w:w="7930" w:type="dxa"/>
            <w:tcBorders>
              <w:top w:val="nil"/>
              <w:left w:val="nil"/>
              <w:bottom w:val="nil"/>
              <w:right w:val="nil"/>
            </w:tcBorders>
          </w:tcPr>
          <w:p w14:paraId="03BD7E6E" w14:textId="7DA46860" w:rsidR="00385011" w:rsidRDefault="00385011" w:rsidP="00983987">
            <w:pPr>
              <w:tabs>
                <w:tab w:val="center" w:pos="1130"/>
                <w:tab w:val="center" w:pos="4417"/>
              </w:tabs>
              <w:spacing w:after="0" w:line="259" w:lineRule="auto"/>
              <w:ind w:left="0" w:firstLine="0"/>
            </w:pPr>
            <w:r>
              <w:rPr>
                <w:rFonts w:ascii="Calibri" w:eastAsia="Calibri" w:hAnsi="Calibri" w:cs="Calibri"/>
              </w:rPr>
              <w:tab/>
            </w:r>
            <w:r>
              <w:rPr>
                <w:rFonts w:hint="eastAsia"/>
              </w:rPr>
              <w:t>月</w:t>
            </w:r>
            <w:r>
              <w:t>額</w:t>
            </w:r>
            <w:r>
              <w:tab/>
              <w:t>円（内消費税額</w:t>
            </w:r>
          </w:p>
        </w:tc>
        <w:tc>
          <w:tcPr>
            <w:tcW w:w="440" w:type="dxa"/>
            <w:tcBorders>
              <w:top w:val="nil"/>
              <w:left w:val="nil"/>
              <w:bottom w:val="nil"/>
              <w:right w:val="nil"/>
            </w:tcBorders>
          </w:tcPr>
          <w:p w14:paraId="17A7F07F" w14:textId="77777777" w:rsidR="00385011" w:rsidRDefault="00385011" w:rsidP="00983987">
            <w:pPr>
              <w:spacing w:after="0" w:line="259" w:lineRule="auto"/>
              <w:ind w:left="0" w:firstLine="0"/>
              <w:jc w:val="both"/>
            </w:pPr>
            <w:r>
              <w:t>円）</w:t>
            </w:r>
          </w:p>
        </w:tc>
      </w:tr>
    </w:tbl>
    <w:p w14:paraId="2A30107D" w14:textId="77777777" w:rsidR="00954B13" w:rsidRDefault="00000000">
      <w:pPr>
        <w:ind w:left="915" w:right="38"/>
      </w:pPr>
      <w:r>
        <w:t>を、乙に支払うものとする。</w:t>
      </w:r>
    </w:p>
    <w:p w14:paraId="10F556B7" w14:textId="77777777" w:rsidR="00954B13" w:rsidRDefault="00000000" w:rsidP="009B17AC">
      <w:pPr>
        <w:ind w:left="660" w:right="38" w:hangingChars="300" w:hanging="660"/>
      </w:pPr>
      <w:r>
        <w:t>(注）「取引に係る消費税額及び地方消費税額」は、消費税第２８条第１項及び第２９条の規定並びに地方税法第７２条の８２及び第７２条の８３の規定に基づき算出したもので、契約金額に１１０分の１０を乗じて得た額である。</w:t>
      </w:r>
    </w:p>
    <w:p w14:paraId="2F0C7303" w14:textId="77777777" w:rsidR="00954B13" w:rsidRPr="00DA0CCA" w:rsidRDefault="00000000">
      <w:pPr>
        <w:numPr>
          <w:ilvl w:val="0"/>
          <w:numId w:val="2"/>
        </w:numPr>
        <w:ind w:right="38" w:hanging="454"/>
        <w:rPr>
          <w:color w:val="auto"/>
        </w:rPr>
      </w:pPr>
      <w:r w:rsidRPr="00DA0CCA">
        <w:t>契約保証金額</w:t>
      </w:r>
      <w:r w:rsidRPr="00DA0CCA">
        <w:tab/>
      </w:r>
      <w:r w:rsidRPr="00DA0CCA">
        <w:rPr>
          <w:color w:val="auto"/>
        </w:rPr>
        <w:t>沖縄県財務規則第１０１条の規定による。</w:t>
      </w:r>
    </w:p>
    <w:p w14:paraId="0BA50D57" w14:textId="3CADB0D1" w:rsidR="00954B13" w:rsidRDefault="00000000">
      <w:pPr>
        <w:numPr>
          <w:ilvl w:val="0"/>
          <w:numId w:val="2"/>
        </w:numPr>
        <w:ind w:right="38" w:hanging="454"/>
      </w:pPr>
      <w:r>
        <w:t>乙は、当該実績月の委託料を翌月１０日までに甲へ請求し、甲は乙の適法な請求書を受理した月の末日までに乙へ支払うものとする。</w:t>
      </w:r>
    </w:p>
    <w:p w14:paraId="55FD6E83" w14:textId="5C9612D9" w:rsidR="00954B13" w:rsidRDefault="00000000">
      <w:pPr>
        <w:numPr>
          <w:ilvl w:val="0"/>
          <w:numId w:val="2"/>
        </w:numPr>
        <w:ind w:right="38" w:hanging="454"/>
      </w:pPr>
      <w:r>
        <w:t>経費の内訳については、人件費、保健衛生費（検診料、検便料</w:t>
      </w:r>
      <w:r w:rsidR="002775E8">
        <w:rPr>
          <w:rFonts w:hint="eastAsia"/>
        </w:rPr>
        <w:t>、</w:t>
      </w:r>
      <w:r w:rsidR="002775E8" w:rsidRPr="00DA0CCA">
        <w:t>残菜・廃棄物処理代等</w:t>
      </w:r>
      <w:r>
        <w:t>）、通信運搬費</w:t>
      </w:r>
      <w:r w:rsidR="002775E8">
        <w:rPr>
          <w:rFonts w:hint="eastAsia"/>
        </w:rPr>
        <w:t>等</w:t>
      </w:r>
      <w:r w:rsidRPr="00DA0CCA">
        <w:t>（喫食者賠償責任保険料</w:t>
      </w:r>
      <w:r w:rsidR="002775E8">
        <w:rPr>
          <w:rFonts w:hint="eastAsia"/>
        </w:rPr>
        <w:t>等</w:t>
      </w:r>
      <w:r w:rsidRPr="00DA0CCA">
        <w:t>）、消耗品（被服費等）、維持管理費</w:t>
      </w:r>
      <w:r w:rsidR="002775E8">
        <w:rPr>
          <w:rFonts w:hint="eastAsia"/>
        </w:rPr>
        <w:t>等</w:t>
      </w:r>
      <w:r>
        <w:t>とする。</w:t>
      </w:r>
    </w:p>
    <w:p w14:paraId="7685825C" w14:textId="77777777" w:rsidR="00954B13" w:rsidRDefault="00000000">
      <w:pPr>
        <w:numPr>
          <w:ilvl w:val="0"/>
          <w:numId w:val="2"/>
        </w:numPr>
        <w:spacing w:after="297"/>
        <w:ind w:right="38" w:hanging="454"/>
      </w:pPr>
      <w:r>
        <w:t>本契約において、契約期間中途において消費税等の率が改正された場合には、甲乙協議のうえ、改正後の税率により定めるものとする。</w:t>
      </w:r>
    </w:p>
    <w:p w14:paraId="7AE6FD67" w14:textId="77777777" w:rsidR="00954B13" w:rsidRDefault="00000000" w:rsidP="009B17AC">
      <w:pPr>
        <w:ind w:left="0" w:right="38" w:firstLine="0"/>
      </w:pPr>
      <w:r>
        <w:t>（食器・調理用器具類の保管）</w:t>
      </w:r>
    </w:p>
    <w:p w14:paraId="0A944D89" w14:textId="77777777" w:rsidR="00954B13" w:rsidRDefault="00000000">
      <w:pPr>
        <w:spacing w:after="295"/>
        <w:ind w:left="664" w:right="38" w:hanging="679"/>
      </w:pPr>
      <w:r>
        <w:t>第８条 乙は甲から預かり受けた食器類について、乙の過失により破損及び故障、紛失した場合には乙の負担とする。</w:t>
      </w:r>
    </w:p>
    <w:p w14:paraId="054160CA" w14:textId="77777777" w:rsidR="001801E3" w:rsidRDefault="00000000">
      <w:pPr>
        <w:ind w:left="-7" w:right="1872"/>
      </w:pPr>
      <w:r>
        <w:t>（受託要件）</w:t>
      </w:r>
    </w:p>
    <w:p w14:paraId="766F30A5" w14:textId="64C8C52E" w:rsidR="00954B13" w:rsidRDefault="00000000">
      <w:pPr>
        <w:ind w:left="-7" w:right="1872"/>
      </w:pPr>
      <w:r>
        <w:t>第９条 乙は、次の要件を満たし、かつ維持していなければならない。</w:t>
      </w:r>
    </w:p>
    <w:p w14:paraId="22AA2CC5" w14:textId="6B77C429" w:rsidR="00954B13" w:rsidRDefault="00000000">
      <w:pPr>
        <w:numPr>
          <w:ilvl w:val="1"/>
          <w:numId w:val="2"/>
        </w:numPr>
        <w:ind w:left="908" w:right="38" w:hanging="682"/>
      </w:pPr>
      <w:bookmarkStart w:id="0" w:name="_Hlk191459833"/>
      <w:r>
        <w:t>県内の学校・病院・社会福祉施設の１回あたり１００食以上の集団給食を</w:t>
      </w:r>
      <w:r w:rsidR="00155F1A">
        <w:rPr>
          <w:rFonts w:hint="eastAsia"/>
        </w:rPr>
        <w:t>５</w:t>
      </w:r>
      <w:r>
        <w:t>年以内に受託した実績があること。</w:t>
      </w:r>
    </w:p>
    <w:bookmarkEnd w:id="0"/>
    <w:p w14:paraId="75843ABC" w14:textId="63706FA4" w:rsidR="00954B13" w:rsidRDefault="00000000">
      <w:pPr>
        <w:numPr>
          <w:ilvl w:val="1"/>
          <w:numId w:val="2"/>
        </w:numPr>
        <w:ind w:left="908" w:right="38" w:hanging="682"/>
      </w:pPr>
      <w:r>
        <w:t>過去５年間に食中毒事故がないこと。</w:t>
      </w:r>
    </w:p>
    <w:p w14:paraId="6CCE2ED6" w14:textId="77777777" w:rsidR="00954B13" w:rsidRDefault="00000000">
      <w:pPr>
        <w:spacing w:after="327"/>
        <w:ind w:left="121" w:right="38"/>
      </w:pPr>
      <w:r>
        <w:t>（３） 学校給食の意義について充分理解された業者であること。</w:t>
      </w:r>
    </w:p>
    <w:p w14:paraId="3CE7C15A" w14:textId="77777777" w:rsidR="00954B13" w:rsidRDefault="00000000">
      <w:pPr>
        <w:ind w:left="-7" w:right="38"/>
      </w:pPr>
      <w:r>
        <w:t>（守秘義務）</w:t>
      </w:r>
    </w:p>
    <w:p w14:paraId="21F16C0B" w14:textId="77777777" w:rsidR="00954B13" w:rsidRDefault="00000000">
      <w:pPr>
        <w:ind w:left="664" w:right="38" w:hanging="679"/>
      </w:pPr>
      <w:r>
        <w:t>第１０条 乙または乙の従業員は、甲の定める規則を遵守するものとし、委託業務にて知り得た甲及び利用者の内部事項について、第三者に漏洩してはならない。</w:t>
      </w:r>
    </w:p>
    <w:p w14:paraId="45CAAD60" w14:textId="77777777" w:rsidR="00954B13" w:rsidRDefault="00000000">
      <w:pPr>
        <w:spacing w:after="304"/>
        <w:ind w:left="687" w:right="38"/>
      </w:pPr>
      <w:r>
        <w:t>別紙、「個人情報取扱特記事項」を遵守するものとする。</w:t>
      </w:r>
    </w:p>
    <w:p w14:paraId="0B6A0B61" w14:textId="77777777" w:rsidR="00954B13" w:rsidRDefault="00000000">
      <w:pPr>
        <w:ind w:left="-7" w:right="38"/>
      </w:pPr>
      <w:r>
        <w:t>（損害賠償）</w:t>
      </w:r>
    </w:p>
    <w:p w14:paraId="7E4330FF" w14:textId="77777777" w:rsidR="00954B13" w:rsidRDefault="00000000">
      <w:pPr>
        <w:spacing w:after="297"/>
        <w:ind w:left="664" w:right="38" w:hanging="679"/>
      </w:pPr>
      <w:r>
        <w:t>第１１条 乙は、乙の責に帰すべき事由により、甲または利用者に損害を与えた場合は、その一切の損害を賠償する。</w:t>
      </w:r>
    </w:p>
    <w:p w14:paraId="559B870C" w14:textId="77777777" w:rsidR="00DC169B" w:rsidRDefault="00DC169B" w:rsidP="009B17AC">
      <w:pPr>
        <w:ind w:left="0" w:right="38" w:firstLine="0"/>
      </w:pPr>
    </w:p>
    <w:p w14:paraId="622E3C87" w14:textId="77777777" w:rsidR="00DC169B" w:rsidRDefault="00DC169B" w:rsidP="009B17AC">
      <w:pPr>
        <w:ind w:left="0" w:right="38" w:firstLine="0"/>
      </w:pPr>
    </w:p>
    <w:p w14:paraId="0600DE6D" w14:textId="4A98C79A" w:rsidR="009B17AC" w:rsidRDefault="00000000" w:rsidP="009B17AC">
      <w:pPr>
        <w:ind w:left="0" w:right="38" w:firstLine="0"/>
      </w:pPr>
      <w:r>
        <w:t>（契約の解除）</w:t>
      </w:r>
    </w:p>
    <w:p w14:paraId="72BB9FA5" w14:textId="1D0FE640" w:rsidR="00954B13" w:rsidRDefault="00000000" w:rsidP="009B17AC">
      <w:pPr>
        <w:ind w:left="660" w:right="38" w:hangingChars="300" w:hanging="660"/>
      </w:pPr>
      <w:r>
        <w:t>第１２条 甲は、乙が次の各号いずれかに該当したときは、ただちに本契約を解約する事ができる。</w:t>
      </w:r>
    </w:p>
    <w:p w14:paraId="22E86445" w14:textId="77777777" w:rsidR="00954B13" w:rsidRDefault="00000000">
      <w:pPr>
        <w:numPr>
          <w:ilvl w:val="0"/>
          <w:numId w:val="3"/>
        </w:numPr>
        <w:ind w:left="908" w:right="38" w:hanging="682"/>
      </w:pPr>
      <w:r>
        <w:t>乙がこの契約の定めに重大な違反をしたとき。</w:t>
      </w:r>
    </w:p>
    <w:p w14:paraId="485B7120" w14:textId="77777777" w:rsidR="00954B13" w:rsidRDefault="00000000">
      <w:pPr>
        <w:numPr>
          <w:ilvl w:val="0"/>
          <w:numId w:val="3"/>
        </w:numPr>
        <w:ind w:left="908" w:right="38" w:hanging="682"/>
      </w:pPr>
      <w:r>
        <w:t>飲食物の内容、衛生またはサービス等の著しい不良、管理の放漫等により、乙の委託業務を不適格と甲が認めたとき。</w:t>
      </w:r>
    </w:p>
    <w:p w14:paraId="770FAC18" w14:textId="77777777" w:rsidR="00954B13" w:rsidRDefault="00000000">
      <w:pPr>
        <w:numPr>
          <w:ilvl w:val="0"/>
          <w:numId w:val="3"/>
        </w:numPr>
        <w:ind w:left="908" w:right="38" w:hanging="682"/>
      </w:pPr>
      <w:r>
        <w:t>乙の責に帰すべき事由により、乙が営業処分を受けたとき。</w:t>
      </w:r>
    </w:p>
    <w:p w14:paraId="2F49FBE5" w14:textId="77777777" w:rsidR="00954B13" w:rsidRDefault="00000000">
      <w:pPr>
        <w:numPr>
          <w:ilvl w:val="0"/>
          <w:numId w:val="3"/>
        </w:numPr>
        <w:ind w:left="908" w:right="38" w:hanging="682"/>
      </w:pPr>
      <w:r>
        <w:t>乙の故意又は過失により、甲又は第三者に重大な損害を与えたとき。</w:t>
      </w:r>
    </w:p>
    <w:p w14:paraId="44515EAD" w14:textId="77777777" w:rsidR="00954B13" w:rsidRDefault="00000000">
      <w:pPr>
        <w:numPr>
          <w:ilvl w:val="0"/>
          <w:numId w:val="4"/>
        </w:numPr>
        <w:ind w:left="909" w:right="38" w:hanging="794"/>
      </w:pPr>
      <w:r>
        <w:t>役員等（乙が個人である場合にはその者を、乙が法人である場合にはその役員又はその支店若しくは委託契約を締結する事務所の代表者をいう。以下同じ。）が暴力団員による不当な行為の防止等に関する法律（平成３年法律第77号。以下「暴力団対策法」という。）第2条第6号に規定する暴力団員（以下【暴力団員】という。）であると認められるとき。</w:t>
      </w:r>
    </w:p>
    <w:p w14:paraId="00A9EE90" w14:textId="77777777" w:rsidR="00954B13" w:rsidRDefault="00000000">
      <w:pPr>
        <w:numPr>
          <w:ilvl w:val="0"/>
          <w:numId w:val="4"/>
        </w:numPr>
        <w:ind w:left="909" w:right="38" w:hanging="794"/>
      </w:pPr>
      <w:r>
        <w:t>暴力団（暴力団対策法第2条第2号に規定する暴力団をいう。以下この号において同じ。）又は暴力団員が経営に実質的に関与していると認められるとき。</w:t>
      </w:r>
    </w:p>
    <w:p w14:paraId="1231CA61" w14:textId="77777777" w:rsidR="00954B13" w:rsidRDefault="00000000">
      <w:pPr>
        <w:numPr>
          <w:ilvl w:val="0"/>
          <w:numId w:val="4"/>
        </w:numPr>
        <w:ind w:left="909" w:right="38" w:hanging="794"/>
      </w:pPr>
      <w:r>
        <w:t>役員等が自己、自社若しくは第三者の不正の利益を図る目的又は第三者に損害を</w:t>
      </w:r>
    </w:p>
    <w:p w14:paraId="1B2DAA55" w14:textId="77777777" w:rsidR="00954B13" w:rsidRDefault="00000000">
      <w:pPr>
        <w:spacing w:after="39" w:line="259" w:lineRule="auto"/>
        <w:ind w:left="10" w:right="-15" w:hanging="10"/>
        <w:jc w:val="right"/>
      </w:pPr>
      <w:r>
        <w:t>加える目的を持って、暴力団又は暴力団員を利用するなどしたと認められるとき。</w:t>
      </w:r>
    </w:p>
    <w:p w14:paraId="41EC3B9C" w14:textId="77777777" w:rsidR="00954B13" w:rsidRDefault="00000000">
      <w:pPr>
        <w:numPr>
          <w:ilvl w:val="0"/>
          <w:numId w:val="4"/>
        </w:numPr>
        <w:ind w:left="909" w:right="38" w:hanging="794"/>
      </w:pPr>
      <w:r>
        <w:t>役員等が暴力団又は暴力団員に対して資金等を供給し、又は便宜を供与するなど、直接的又は積極的に暴力団の維持及び運営に協力し,又は関与していると認められるとき。</w:t>
      </w:r>
    </w:p>
    <w:p w14:paraId="1EB79EC3" w14:textId="77777777" w:rsidR="00954B13" w:rsidRDefault="00000000">
      <w:pPr>
        <w:numPr>
          <w:ilvl w:val="0"/>
          <w:numId w:val="4"/>
        </w:numPr>
        <w:ind w:left="909" w:right="38" w:hanging="794"/>
      </w:pPr>
      <w:r>
        <w:t>役員等が暴力団又は暴力団員と社会的に非難されるべき関係を有していると認められるとき。</w:t>
      </w:r>
    </w:p>
    <w:p w14:paraId="05525AC9" w14:textId="78B83EF3" w:rsidR="00954B13" w:rsidRDefault="002775E8">
      <w:pPr>
        <w:numPr>
          <w:ilvl w:val="0"/>
          <w:numId w:val="5"/>
        </w:numPr>
        <w:ind w:right="38" w:hanging="679"/>
      </w:pPr>
      <w:r>
        <w:rPr>
          <w:rFonts w:hint="eastAsia"/>
        </w:rPr>
        <w:t xml:space="preserve"> </w:t>
      </w:r>
      <w:r>
        <w:t>契約開始年度の翌年度以降において、当該業務に係る予算の減額又は削除があっ</w:t>
      </w:r>
      <w:r>
        <w:rPr>
          <w:rFonts w:hint="eastAsia"/>
        </w:rPr>
        <w:t xml:space="preserve">た　</w:t>
      </w:r>
      <w:r>
        <w:t>とき。</w:t>
      </w:r>
    </w:p>
    <w:p w14:paraId="4371907C" w14:textId="77777777" w:rsidR="00954B13" w:rsidRDefault="00000000">
      <w:pPr>
        <w:numPr>
          <w:ilvl w:val="0"/>
          <w:numId w:val="5"/>
        </w:numPr>
        <w:ind w:right="38" w:hanging="679"/>
      </w:pPr>
      <w:r>
        <w:t>契約締結後、事情により業務を継続する必要がなくなったとき</w:t>
      </w:r>
    </w:p>
    <w:p w14:paraId="76C0B91D" w14:textId="77777777" w:rsidR="00954B13" w:rsidRDefault="00000000">
      <w:pPr>
        <w:ind w:right="38"/>
      </w:pPr>
      <w:r>
        <w:t>(12）その他乙に著しく不都合な行為が生じたとき。</w:t>
      </w:r>
    </w:p>
    <w:p w14:paraId="5A8A8618" w14:textId="39CC2543" w:rsidR="00954B13" w:rsidRDefault="00000000">
      <w:pPr>
        <w:numPr>
          <w:ilvl w:val="0"/>
          <w:numId w:val="6"/>
        </w:numPr>
        <w:ind w:right="38" w:hanging="228"/>
      </w:pPr>
      <w:r>
        <w:t>甲は、前項第11号の定めにより、この契約を解除しようとするときは、乙に対し、</w:t>
      </w:r>
      <w:r w:rsidR="002775E8">
        <w:rPr>
          <w:rFonts w:hint="eastAsia"/>
        </w:rPr>
        <w:t xml:space="preserve">　　　</w:t>
      </w:r>
      <w:r>
        <w:t>その旨を2ヶ月前に通知しなければならない。なお、月の途中に解約した場合は供給</w:t>
      </w:r>
      <w:r w:rsidR="002775E8">
        <w:rPr>
          <w:rFonts w:hint="eastAsia"/>
        </w:rPr>
        <w:t xml:space="preserve">　　</w:t>
      </w:r>
      <w:r>
        <w:t>業務完了部分についてのみ積算するものとする。</w:t>
      </w:r>
    </w:p>
    <w:p w14:paraId="71E8D54A" w14:textId="4DE35B67" w:rsidR="00385011" w:rsidRDefault="00000000" w:rsidP="00385011">
      <w:pPr>
        <w:numPr>
          <w:ilvl w:val="0"/>
          <w:numId w:val="6"/>
        </w:numPr>
        <w:spacing w:after="295"/>
        <w:ind w:right="38" w:hanging="228"/>
      </w:pPr>
      <w:r>
        <w:t>乙の責に帰すべき理由により契約が履行されない場合において甲が損害を受けたとき、乙はその損害を賠償しなければならない。</w:t>
      </w:r>
    </w:p>
    <w:p w14:paraId="673D75CB" w14:textId="77777777" w:rsidR="00385011" w:rsidRDefault="00385011" w:rsidP="00E2046E">
      <w:pPr>
        <w:ind w:left="0" w:right="38" w:firstLineChars="100" w:firstLine="220"/>
      </w:pPr>
      <w:r>
        <w:t>(下請負契約等に関する契約解除)</w:t>
      </w:r>
    </w:p>
    <w:p w14:paraId="4ACE4BC4" w14:textId="549E02E4" w:rsidR="00385011" w:rsidRDefault="00385011" w:rsidP="00385011">
      <w:pPr>
        <w:ind w:left="660" w:right="38" w:hangingChars="300" w:hanging="660"/>
      </w:pPr>
      <w:r>
        <w:t>第</w:t>
      </w:r>
      <w:r>
        <w:rPr>
          <w:rFonts w:hint="eastAsia"/>
        </w:rPr>
        <w:t>１３</w:t>
      </w:r>
      <w:r>
        <w:t>条 乙は、本契約に関する下請負人等(下請負人(下請が数次にわたるときは、全ての下請負人を含む。)及び再受任者(再委託以降の全ての受任者を含む。)並びに下請負人等が当該契約に関して個別に契約する場合の当該契約の相手方をいう。以下</w:t>
      </w:r>
      <w:r>
        <w:rPr>
          <w:rFonts w:hint="eastAsia"/>
        </w:rPr>
        <w:t>同じ。)</w:t>
      </w:r>
      <w:r>
        <w:t>が、排除対象者(前条に各号に該当する者をいう。以下同じ。)であることが判明したときは、直ちに当該下請負人等との契約を解除し、又は下請負人等に対し排除対象者との契約を解除させるようにしなければらならない</w:t>
      </w:r>
      <w:r w:rsidR="00DC169B">
        <w:rPr>
          <w:rFonts w:hint="eastAsia"/>
        </w:rPr>
        <w:t>。</w:t>
      </w:r>
    </w:p>
    <w:p w14:paraId="0A3A24DC" w14:textId="70E8AD66" w:rsidR="00DC169B" w:rsidRDefault="00DC169B" w:rsidP="00385011">
      <w:pPr>
        <w:ind w:left="660" w:right="38" w:hangingChars="300" w:hanging="660"/>
        <w:rPr>
          <w:rFonts w:hint="eastAsia"/>
        </w:rPr>
      </w:pPr>
      <w:r>
        <w:rPr>
          <w:rFonts w:hint="eastAsia"/>
        </w:rPr>
        <w:t xml:space="preserve">　２　</w:t>
      </w:r>
      <w:r>
        <w:t>甲は、乙が</w:t>
      </w:r>
      <w:r>
        <w:rPr>
          <w:rFonts w:hint="eastAsia"/>
        </w:rPr>
        <w:t>、</w:t>
      </w:r>
      <w:r>
        <w:t>下請負人等が排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681E8C87" w14:textId="295123C2" w:rsidR="00385011" w:rsidRDefault="00385011" w:rsidP="00385011">
      <w:pPr>
        <w:ind w:left="0" w:right="38" w:firstLine="0"/>
        <w:rPr>
          <w:rFonts w:hint="eastAsia"/>
        </w:rPr>
      </w:pPr>
      <w:r>
        <w:rPr>
          <w:rFonts w:hint="eastAsia"/>
        </w:rPr>
        <w:t xml:space="preserve">　　</w:t>
      </w:r>
    </w:p>
    <w:p w14:paraId="555D1DE6" w14:textId="77777777" w:rsidR="00DC169B" w:rsidRDefault="00DC169B" w:rsidP="00DC169B">
      <w:pPr>
        <w:ind w:left="-15" w:right="38" w:firstLine="226"/>
      </w:pPr>
      <w:r>
        <w:t xml:space="preserve">(不当介入に関する通報・報告) </w:t>
      </w:r>
    </w:p>
    <w:p w14:paraId="7050D944" w14:textId="45F263C0" w:rsidR="00DC169B" w:rsidRDefault="00DC169B" w:rsidP="00DC169B">
      <w:pPr>
        <w:ind w:left="660" w:right="40" w:hangingChars="300" w:hanging="660"/>
      </w:pPr>
      <w:r>
        <w:t>第</w:t>
      </w:r>
      <w:r>
        <w:rPr>
          <w:rFonts w:hint="eastAsia"/>
        </w:rPr>
        <w:t>１４</w:t>
      </w:r>
      <w:r>
        <w:t>条 乙は、本契約に関して、自ら又は下請負人等が、暴力団、暴力団員から不当介入を受けた場合は、これを拒否し、又は下請負人等をして、これを拒否させるとともに、速やかに不当介入の事実を甲に報告するとともに警察への通報及び捜査上必要な協力を行うものとする。</w:t>
      </w:r>
    </w:p>
    <w:p w14:paraId="0BFB36DC" w14:textId="77777777" w:rsidR="00DC169B" w:rsidRDefault="00DC169B" w:rsidP="00DC169B">
      <w:pPr>
        <w:ind w:left="-7" w:right="38"/>
      </w:pPr>
    </w:p>
    <w:p w14:paraId="654DBD60" w14:textId="73973C8F" w:rsidR="00DC169B" w:rsidRDefault="00DC169B" w:rsidP="00DC169B">
      <w:pPr>
        <w:ind w:left="-7" w:right="38"/>
      </w:pPr>
      <w:r>
        <w:t>（一括再委託の禁止）</w:t>
      </w:r>
    </w:p>
    <w:p w14:paraId="7266FBF7" w14:textId="4361034B" w:rsidR="00DC169B" w:rsidRDefault="00DC169B" w:rsidP="00DC169B">
      <w:pPr>
        <w:spacing w:after="0"/>
        <w:ind w:left="680" w:right="40" w:hanging="680"/>
      </w:pPr>
      <w:r>
        <w:t>第</w:t>
      </w:r>
      <w:r>
        <w:rPr>
          <w:rFonts w:hint="eastAsia"/>
        </w:rPr>
        <w:t>１５</w:t>
      </w:r>
      <w:r>
        <w:t>条 乙は、契約の全部の履行を一括又は分割して第三者に委託し、又は請け負わせてはならない。ただし、あらかじめ甲の書面による承諾を得て業務の一部を委任する委任する場合はこの限ではない。</w:t>
      </w:r>
    </w:p>
    <w:p w14:paraId="73DD28BD" w14:textId="77777777" w:rsidR="00DC169B" w:rsidRDefault="00DC169B" w:rsidP="00DC169B">
      <w:pPr>
        <w:spacing w:after="0"/>
        <w:ind w:left="664" w:right="38" w:hanging="679"/>
      </w:pPr>
    </w:p>
    <w:p w14:paraId="0670DE2A" w14:textId="77777777" w:rsidR="00DC169B" w:rsidRDefault="00DC169B" w:rsidP="00DC169B">
      <w:pPr>
        <w:spacing w:after="0"/>
        <w:ind w:left="0" w:right="38" w:firstLine="0"/>
      </w:pPr>
      <w:r>
        <w:t>（再委託の相手方の制限）</w:t>
      </w:r>
    </w:p>
    <w:p w14:paraId="33079C58" w14:textId="4F2C7CAB" w:rsidR="00DC169B" w:rsidRDefault="00DC169B" w:rsidP="00DC169B">
      <w:pPr>
        <w:ind w:left="680" w:right="40" w:hanging="680"/>
      </w:pPr>
      <w:r>
        <w:t>第</w:t>
      </w:r>
      <w:r>
        <w:rPr>
          <w:rFonts w:hint="eastAsia"/>
        </w:rPr>
        <w:t>１６</w:t>
      </w:r>
      <w:r>
        <w:t>条 乙は、甲が仕様書で指定した契約の主たる部分の履行を第三者に委任し、又は請け負わせてはならない。ただし、あらかじめ甲の書面による承諾を得て業務の一部を委任する場合はこの限ではない。</w:t>
      </w:r>
    </w:p>
    <w:p w14:paraId="4605A074" w14:textId="77777777" w:rsidR="00DC169B" w:rsidRDefault="00DC169B" w:rsidP="00DC169B">
      <w:pPr>
        <w:numPr>
          <w:ilvl w:val="0"/>
          <w:numId w:val="8"/>
        </w:numPr>
        <w:ind w:left="680" w:right="38" w:hanging="454"/>
      </w:pPr>
      <w:r>
        <w:t>乙は、本契約の競争入札参加者であった者、指名停止措置を受けている者、暴力団員又は暴力団と密接な関係を有する者に契約の履行を委任し、又は請け負わせてはならない。</w:t>
      </w:r>
    </w:p>
    <w:p w14:paraId="60E95CBA" w14:textId="77777777" w:rsidR="00DC169B" w:rsidRDefault="00DC169B" w:rsidP="00DC169B">
      <w:pPr>
        <w:numPr>
          <w:ilvl w:val="0"/>
          <w:numId w:val="8"/>
        </w:numPr>
        <w:spacing w:after="324"/>
        <w:ind w:left="680" w:right="38" w:hanging="454"/>
      </w:pPr>
      <w:r>
        <w:t>乙が第１項及び第２項に違反したときは、甲は本契約を解除することができる。</w:t>
      </w:r>
    </w:p>
    <w:p w14:paraId="6C1B359A" w14:textId="77777777" w:rsidR="00DC169B" w:rsidRPr="00DC169B" w:rsidRDefault="00DC169B">
      <w:pPr>
        <w:ind w:left="-7" w:right="38"/>
      </w:pPr>
    </w:p>
    <w:p w14:paraId="383A0E4B" w14:textId="2176F82A" w:rsidR="00954B13" w:rsidRDefault="00385011">
      <w:pPr>
        <w:ind w:left="-7" w:right="38"/>
      </w:pPr>
      <w:r>
        <w:rPr>
          <w:rFonts w:hint="eastAsia"/>
        </w:rPr>
        <w:t>（</w:t>
      </w:r>
      <w:r w:rsidR="00000000">
        <w:t>解約に伴う補償等）</w:t>
      </w:r>
    </w:p>
    <w:p w14:paraId="26431D80" w14:textId="0644C5F6" w:rsidR="00954B13" w:rsidRDefault="00000000">
      <w:pPr>
        <w:spacing w:after="297"/>
        <w:ind w:left="664" w:right="38" w:hanging="679"/>
      </w:pPr>
      <w:r>
        <w:t>第</w:t>
      </w:r>
      <w:r w:rsidR="00DC169B">
        <w:rPr>
          <w:rFonts w:hint="eastAsia"/>
        </w:rPr>
        <w:t>１７</w:t>
      </w:r>
      <w:r>
        <w:t>条 甲は、前条の定めに基づき契約を解約したときは、乙に対する損害賠償、その他一切の補償を行わない。</w:t>
      </w:r>
    </w:p>
    <w:p w14:paraId="77CF9190" w14:textId="77777777" w:rsidR="00954B13" w:rsidRDefault="00000000">
      <w:pPr>
        <w:ind w:left="-7" w:right="38"/>
      </w:pPr>
      <w:r>
        <w:t>（乙の業務従事者の災害に対する措置）</w:t>
      </w:r>
    </w:p>
    <w:p w14:paraId="711027E3" w14:textId="1B26B972" w:rsidR="00954B13" w:rsidRDefault="00000000">
      <w:pPr>
        <w:spacing w:after="297"/>
        <w:ind w:left="551" w:right="38" w:hanging="566"/>
      </w:pPr>
      <w:r>
        <w:t>第</w:t>
      </w:r>
      <w:r w:rsidR="00DC169B">
        <w:rPr>
          <w:rFonts w:hint="eastAsia"/>
        </w:rPr>
        <w:t>１８</w:t>
      </w:r>
      <w:r>
        <w:t>条 乙は、委託業務の履行に関し生じた乙の委託業務従事者の災害については、全責任をもって措置し、甲は何ら責任を負わない。</w:t>
      </w:r>
    </w:p>
    <w:p w14:paraId="13D722EF" w14:textId="77777777" w:rsidR="00954B13" w:rsidRDefault="00000000">
      <w:pPr>
        <w:ind w:left="-7" w:right="38"/>
      </w:pPr>
      <w:r>
        <w:t>（乙の法令上の責任・遵守）</w:t>
      </w:r>
    </w:p>
    <w:p w14:paraId="3F63DADB" w14:textId="3BD0EA0A" w:rsidR="00954B13" w:rsidRDefault="00000000">
      <w:pPr>
        <w:ind w:left="-7" w:right="38"/>
      </w:pPr>
      <w:r>
        <w:t>第</w:t>
      </w:r>
      <w:r w:rsidR="00DC169B">
        <w:rPr>
          <w:rFonts w:hint="eastAsia"/>
        </w:rPr>
        <w:t>１９</w:t>
      </w:r>
      <w:r>
        <w:t>条 乙は、委託業務従事者に係る労働基準法（昭和22年法律第49号）、職業安定法</w:t>
      </w:r>
    </w:p>
    <w:p w14:paraId="74CFC797" w14:textId="77777777" w:rsidR="00954B13" w:rsidRDefault="00000000">
      <w:pPr>
        <w:spacing w:after="300"/>
        <w:ind w:left="687" w:right="38"/>
      </w:pPr>
      <w:r>
        <w:t>（昭和22年法律第141号）、最低賃金法（昭和34年法律第137号）、労働安全衛生法（昭和47年法律第57号）及び雇用保険法（昭和49年法律第116号）の規定その他による労務に関する一切の責任を負わなければならない。</w:t>
      </w:r>
    </w:p>
    <w:p w14:paraId="6228E95C" w14:textId="77777777" w:rsidR="00954B13" w:rsidRDefault="00000000" w:rsidP="009B17AC">
      <w:pPr>
        <w:ind w:left="0" w:right="38" w:firstLine="0"/>
      </w:pPr>
      <w:r>
        <w:t>（帳簿等の整備及び保存）</w:t>
      </w:r>
    </w:p>
    <w:p w14:paraId="568D51DA" w14:textId="19ACC449" w:rsidR="00954B13" w:rsidRDefault="00000000" w:rsidP="00606591">
      <w:pPr>
        <w:ind w:left="660" w:right="40" w:hangingChars="300" w:hanging="660"/>
      </w:pPr>
      <w:r>
        <w:t>第</w:t>
      </w:r>
      <w:r w:rsidR="00DC169B">
        <w:rPr>
          <w:rFonts w:hint="eastAsia"/>
        </w:rPr>
        <w:t>２０</w:t>
      </w:r>
      <w:r>
        <w:t>条 乙は、委託料については、その収支を明らかにした帳簿等を備え、かつ全ての証拠書類を整備しなければならない。</w:t>
      </w:r>
    </w:p>
    <w:p w14:paraId="0689F376" w14:textId="77777777" w:rsidR="00954B13" w:rsidRDefault="00000000">
      <w:pPr>
        <w:numPr>
          <w:ilvl w:val="0"/>
          <w:numId w:val="7"/>
        </w:numPr>
        <w:ind w:left="681" w:right="38" w:hanging="454"/>
      </w:pPr>
      <w:r>
        <w:t>乙は、委託業務に従事した時間等を明らかにするため、次の各号の帳簿等を日々作成しなければならない。</w:t>
      </w:r>
    </w:p>
    <w:p w14:paraId="754DB27B" w14:textId="77777777" w:rsidR="00954B13" w:rsidRDefault="00000000">
      <w:pPr>
        <w:numPr>
          <w:ilvl w:val="1"/>
          <w:numId w:val="7"/>
        </w:numPr>
        <w:ind w:right="11" w:hanging="684"/>
      </w:pPr>
      <w:r>
        <w:t>委託業務に従事した者の出勤状況を証明するに足る帳簿等</w:t>
      </w:r>
    </w:p>
    <w:p w14:paraId="40C516DD" w14:textId="77777777" w:rsidR="00954B13" w:rsidRDefault="00000000">
      <w:pPr>
        <w:numPr>
          <w:ilvl w:val="1"/>
          <w:numId w:val="7"/>
        </w:numPr>
        <w:spacing w:after="39" w:line="259" w:lineRule="auto"/>
        <w:ind w:right="11" w:hanging="684"/>
      </w:pPr>
      <w:r>
        <w:t>前号の者ごとにおいて実際に委託業務に従事した時間を証明するに足る帳簿等</w:t>
      </w:r>
    </w:p>
    <w:p w14:paraId="640AF1A0" w14:textId="77777777" w:rsidR="00954B13" w:rsidRDefault="00000000">
      <w:pPr>
        <w:numPr>
          <w:ilvl w:val="0"/>
          <w:numId w:val="7"/>
        </w:numPr>
        <w:ind w:left="681" w:right="38" w:hanging="454"/>
      </w:pPr>
      <w:r>
        <w:t>乙は、前二項の帳簿等を委託業務の完了する日の属する年度終了後５年間保存しておかなければならない。</w:t>
      </w:r>
    </w:p>
    <w:p w14:paraId="233ACE92" w14:textId="77777777" w:rsidR="002775E8" w:rsidRDefault="002775E8" w:rsidP="002775E8">
      <w:pPr>
        <w:ind w:left="227" w:right="38" w:firstLine="0"/>
      </w:pPr>
    </w:p>
    <w:p w14:paraId="12E4830F" w14:textId="77777777" w:rsidR="00954B13" w:rsidRDefault="00000000" w:rsidP="009B17AC">
      <w:pPr>
        <w:ind w:left="0" w:right="38" w:firstLine="0"/>
      </w:pPr>
      <w:r>
        <w:t>（委託業務従事者の規律維持）</w:t>
      </w:r>
    </w:p>
    <w:p w14:paraId="63849A8F" w14:textId="239F99E1" w:rsidR="00954B13" w:rsidRDefault="00000000" w:rsidP="00606591">
      <w:pPr>
        <w:spacing w:after="0"/>
        <w:ind w:left="680" w:right="40" w:hanging="680"/>
      </w:pPr>
      <w:r>
        <w:t>第</w:t>
      </w:r>
      <w:r w:rsidR="00DC169B">
        <w:rPr>
          <w:rFonts w:hint="eastAsia"/>
        </w:rPr>
        <w:t>２１</w:t>
      </w:r>
      <w:r>
        <w:t>条 乙は、乙の委託業務従事者の身上、風紀、衛生及び規律の維持に関して一切の責任を負い、甲が乙の委託業務従事者について不適当と認めるときは、甲乙協議のうえ善処するものとする。</w:t>
      </w:r>
    </w:p>
    <w:p w14:paraId="29136CC2" w14:textId="77777777" w:rsidR="00155F1A" w:rsidRDefault="00155F1A" w:rsidP="00155F1A">
      <w:pPr>
        <w:spacing w:after="0"/>
        <w:ind w:left="664" w:right="38" w:hanging="679"/>
      </w:pPr>
    </w:p>
    <w:p w14:paraId="15B05434" w14:textId="77777777" w:rsidR="00155F1A" w:rsidRDefault="00000000" w:rsidP="009B17AC">
      <w:pPr>
        <w:spacing w:after="0"/>
        <w:ind w:left="0" w:right="38" w:firstLine="0"/>
      </w:pPr>
      <w:r>
        <w:t>（権利義務譲渡等）</w:t>
      </w:r>
    </w:p>
    <w:p w14:paraId="65AB2763" w14:textId="30B1AE7B" w:rsidR="00954B13" w:rsidRDefault="00000000" w:rsidP="00606591">
      <w:pPr>
        <w:spacing w:after="0"/>
        <w:ind w:left="660" w:right="40" w:hangingChars="300" w:hanging="660"/>
      </w:pPr>
      <w:r>
        <w:t>第</w:t>
      </w:r>
      <w:r w:rsidR="00DC169B">
        <w:rPr>
          <w:rFonts w:hint="eastAsia"/>
        </w:rPr>
        <w:t>２２</w:t>
      </w:r>
      <w:r>
        <w:t>条 乙は、この契約から生じる一切の権利または義務を第三者に譲渡し、若しくは継承させ又は担保に供してはならない。ただし書面により甲の承認を受けたときはこの限りではない。</w:t>
      </w:r>
    </w:p>
    <w:p w14:paraId="4766837D" w14:textId="77777777" w:rsidR="00155F1A" w:rsidRDefault="00155F1A">
      <w:pPr>
        <w:ind w:left="-15" w:right="38" w:firstLine="226"/>
      </w:pPr>
    </w:p>
    <w:p w14:paraId="37673588" w14:textId="77777777" w:rsidR="00954B13" w:rsidRDefault="00000000" w:rsidP="009B17AC">
      <w:pPr>
        <w:ind w:left="0" w:right="38" w:firstLine="0"/>
      </w:pPr>
      <w:r>
        <w:t>（協議事項）</w:t>
      </w:r>
    </w:p>
    <w:p w14:paraId="0D7D71AF" w14:textId="47CE9B1C" w:rsidR="00954B13" w:rsidRDefault="00000000" w:rsidP="00606591">
      <w:pPr>
        <w:spacing w:after="0"/>
        <w:ind w:left="660" w:right="40" w:hangingChars="300" w:hanging="660"/>
      </w:pPr>
      <w:r>
        <w:t xml:space="preserve">第２３条 </w:t>
      </w:r>
      <w:r w:rsidR="00155F1A">
        <w:t>この契約に定めない事項及びこの契約の各条項の解釈において疑義が生じた場</w:t>
      </w:r>
      <w:r w:rsidR="00155F1A">
        <w:rPr>
          <w:rFonts w:hint="eastAsia"/>
        </w:rPr>
        <w:t>合</w:t>
      </w:r>
      <w:r w:rsidR="00155F1A">
        <w:t>は、その都度誠意を持って協議にあたる。</w:t>
      </w:r>
    </w:p>
    <w:p w14:paraId="0D58BD8C" w14:textId="77777777" w:rsidR="00155F1A" w:rsidRDefault="00155F1A" w:rsidP="00155F1A">
      <w:pPr>
        <w:spacing w:after="0"/>
        <w:ind w:left="660" w:right="40" w:hangingChars="300" w:hanging="660"/>
      </w:pPr>
    </w:p>
    <w:p w14:paraId="207F00CC" w14:textId="77777777" w:rsidR="00954B13" w:rsidRDefault="00000000">
      <w:pPr>
        <w:spacing w:after="300"/>
        <w:ind w:left="-15" w:right="38" w:firstLine="226"/>
      </w:pPr>
      <w:r>
        <w:t>この規約締結の証として本書２通を作成し、甲、乙記名押印のうえ、各自その１通を保有する。</w:t>
      </w:r>
    </w:p>
    <w:p w14:paraId="434E4AC1" w14:textId="77777777" w:rsidR="00954B13" w:rsidRDefault="00000000">
      <w:pPr>
        <w:tabs>
          <w:tab w:val="center" w:pos="1583"/>
          <w:tab w:val="center" w:pos="2376"/>
          <w:tab w:val="center" w:pos="3058"/>
          <w:tab w:val="center" w:pos="3737"/>
        </w:tabs>
        <w:spacing w:after="327"/>
        <w:ind w:left="0" w:firstLine="0"/>
      </w:pPr>
      <w:r>
        <w:rPr>
          <w:rFonts w:ascii="Calibri" w:eastAsia="Calibri" w:hAnsi="Calibri" w:cs="Calibri"/>
        </w:rPr>
        <w:tab/>
      </w:r>
      <w:r>
        <w:t>令和</w:t>
      </w:r>
      <w:r>
        <w:tab/>
        <w:t>年</w:t>
      </w:r>
      <w:r>
        <w:tab/>
        <w:t>月</w:t>
      </w:r>
      <w:r>
        <w:tab/>
        <w:t>日</w:t>
      </w:r>
    </w:p>
    <w:p w14:paraId="03BDF981" w14:textId="366E5DB4" w:rsidR="00155F1A" w:rsidRPr="009B17AC" w:rsidRDefault="00000000" w:rsidP="00155F1A">
      <w:pPr>
        <w:wordWrap w:val="0"/>
        <w:spacing w:after="0"/>
        <w:ind w:left="3855" w:right="38" w:hanging="682"/>
        <w:jc w:val="right"/>
        <w:rPr>
          <w:szCs w:val="22"/>
        </w:rPr>
      </w:pPr>
      <w:r w:rsidRPr="009B17AC">
        <w:rPr>
          <w:szCs w:val="22"/>
        </w:rPr>
        <w:t>甲</w:t>
      </w:r>
      <w:r w:rsidR="009B17AC">
        <w:rPr>
          <w:rFonts w:hint="eastAsia"/>
          <w:szCs w:val="22"/>
        </w:rPr>
        <w:t xml:space="preserve"> </w:t>
      </w:r>
      <w:r w:rsidRPr="009B17AC">
        <w:rPr>
          <w:szCs w:val="22"/>
        </w:rPr>
        <w:t xml:space="preserve"> 沖縄県</w:t>
      </w:r>
      <w:r w:rsidR="002775E8">
        <w:rPr>
          <w:rFonts w:hint="eastAsia"/>
          <w:szCs w:val="22"/>
        </w:rPr>
        <w:t>島尻郡南風原町字新川６４６</w:t>
      </w:r>
      <w:r w:rsidR="00155F1A" w:rsidRPr="009B17AC">
        <w:rPr>
          <w:rFonts w:hint="eastAsia"/>
          <w:szCs w:val="22"/>
        </w:rPr>
        <w:t xml:space="preserve">　　　　　　</w:t>
      </w:r>
    </w:p>
    <w:p w14:paraId="2D96B43E" w14:textId="50EBAB7D" w:rsidR="00954B13" w:rsidRPr="009B17AC" w:rsidRDefault="00000000" w:rsidP="002775E8">
      <w:pPr>
        <w:wordWrap w:val="0"/>
        <w:spacing w:after="0"/>
        <w:ind w:left="3855" w:right="258" w:hanging="682"/>
        <w:jc w:val="right"/>
        <w:rPr>
          <w:szCs w:val="22"/>
        </w:rPr>
      </w:pPr>
      <w:r w:rsidRPr="009B17AC">
        <w:rPr>
          <w:szCs w:val="22"/>
        </w:rPr>
        <w:t>沖縄県立</w:t>
      </w:r>
      <w:r w:rsidR="002775E8">
        <w:rPr>
          <w:rFonts w:hint="eastAsia"/>
          <w:szCs w:val="22"/>
        </w:rPr>
        <w:t>開邦</w:t>
      </w:r>
      <w:r w:rsidRPr="009B17AC">
        <w:rPr>
          <w:szCs w:val="22"/>
        </w:rPr>
        <w:t>中学校</w:t>
      </w:r>
      <w:r w:rsidR="00155F1A" w:rsidRPr="009B17AC">
        <w:rPr>
          <w:rFonts w:hint="eastAsia"/>
          <w:szCs w:val="22"/>
        </w:rPr>
        <w:t xml:space="preserve">　　　　　　　　　　　　</w:t>
      </w:r>
    </w:p>
    <w:p w14:paraId="098D781B" w14:textId="3154209F" w:rsidR="00954B13" w:rsidRPr="009B17AC" w:rsidRDefault="00155F1A" w:rsidP="00155F1A">
      <w:pPr>
        <w:tabs>
          <w:tab w:val="center" w:pos="4417"/>
          <w:tab w:val="center" w:pos="5496"/>
          <w:tab w:val="center" w:pos="6233"/>
          <w:tab w:val="center" w:pos="7140"/>
        </w:tabs>
        <w:wordWrap w:val="0"/>
        <w:spacing w:after="0" w:line="259" w:lineRule="auto"/>
        <w:ind w:left="0" w:firstLineChars="1650" w:firstLine="3630"/>
        <w:jc w:val="right"/>
        <w:rPr>
          <w:szCs w:val="22"/>
        </w:rPr>
      </w:pPr>
      <w:r w:rsidRPr="009B17AC">
        <w:rPr>
          <w:rFonts w:hint="eastAsia"/>
          <w:szCs w:val="22"/>
        </w:rPr>
        <w:t xml:space="preserve"> </w:t>
      </w:r>
      <w:r w:rsidRPr="009B17AC">
        <w:rPr>
          <w:szCs w:val="22"/>
        </w:rPr>
        <w:t xml:space="preserve">    校 長</w:t>
      </w:r>
      <w:r w:rsidRPr="009B17AC">
        <w:rPr>
          <w:szCs w:val="22"/>
        </w:rPr>
        <w:tab/>
        <w:t xml:space="preserve">    </w:t>
      </w:r>
      <w:r w:rsidR="002775E8">
        <w:rPr>
          <w:rFonts w:hint="eastAsia"/>
          <w:szCs w:val="22"/>
        </w:rPr>
        <w:t>渡久平　元一</w:t>
      </w:r>
      <w:r w:rsidRPr="009B17AC">
        <w:rPr>
          <w:rFonts w:hint="eastAsia"/>
          <w:szCs w:val="22"/>
        </w:rPr>
        <w:t xml:space="preserve"> </w:t>
      </w:r>
      <w:r w:rsidRPr="009B17AC">
        <w:rPr>
          <w:szCs w:val="22"/>
        </w:rPr>
        <w:t xml:space="preserve"> </w:t>
      </w:r>
      <w:r w:rsidRPr="009B17AC">
        <w:rPr>
          <w:szCs w:val="22"/>
        </w:rPr>
        <w:tab/>
        <w:t>印</w:t>
      </w:r>
      <w:r w:rsidRPr="009B17AC">
        <w:rPr>
          <w:rFonts w:hint="eastAsia"/>
          <w:szCs w:val="22"/>
        </w:rPr>
        <w:t xml:space="preserve">　　　　　　　　　</w:t>
      </w:r>
    </w:p>
    <w:p w14:paraId="72701FDC" w14:textId="77777777" w:rsidR="009B17AC" w:rsidRDefault="009B17AC" w:rsidP="009B17AC">
      <w:pPr>
        <w:spacing w:after="0"/>
        <w:ind w:left="3181" w:right="38"/>
        <w:jc w:val="right"/>
        <w:rPr>
          <w:szCs w:val="22"/>
        </w:rPr>
      </w:pPr>
    </w:p>
    <w:p w14:paraId="0DE46F94" w14:textId="77777777" w:rsidR="009B17AC" w:rsidRPr="009B17AC" w:rsidRDefault="009B17AC" w:rsidP="009B17AC">
      <w:pPr>
        <w:spacing w:after="0"/>
        <w:ind w:left="3181" w:right="38"/>
        <w:jc w:val="right"/>
        <w:rPr>
          <w:szCs w:val="22"/>
        </w:rPr>
      </w:pPr>
    </w:p>
    <w:p w14:paraId="6854849E" w14:textId="2826D9BA" w:rsidR="00954B13" w:rsidRDefault="00000000" w:rsidP="009B17AC">
      <w:pPr>
        <w:wordWrap w:val="0"/>
        <w:spacing w:after="0"/>
        <w:ind w:left="3181" w:right="38"/>
        <w:jc w:val="right"/>
      </w:pPr>
      <w:r w:rsidRPr="009B17AC">
        <w:rPr>
          <w:szCs w:val="22"/>
        </w:rPr>
        <w:t>乙</w:t>
      </w:r>
      <w:r w:rsidR="009B17AC">
        <w:rPr>
          <w:rFonts w:hint="eastAsia"/>
        </w:rPr>
        <w:t xml:space="preserve">　</w:t>
      </w:r>
      <w:r w:rsidR="00F918EA">
        <w:rPr>
          <w:rFonts w:hint="eastAsia"/>
        </w:rPr>
        <w:t xml:space="preserve">　　　　　　</w:t>
      </w:r>
      <w:r w:rsidR="009B17AC">
        <w:rPr>
          <w:rFonts w:hint="eastAsia"/>
        </w:rPr>
        <w:t xml:space="preserve">　　　　　　　　　　　　　　　</w:t>
      </w:r>
    </w:p>
    <w:sectPr w:rsidR="00954B13">
      <w:pgSz w:w="11906" w:h="16838"/>
      <w:pgMar w:top="1137" w:right="1365" w:bottom="124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EAD9C" w14:textId="77777777" w:rsidR="00321E88" w:rsidRDefault="00321E88" w:rsidP="002541F2">
      <w:pPr>
        <w:spacing w:after="0" w:line="240" w:lineRule="auto"/>
      </w:pPr>
      <w:r>
        <w:separator/>
      </w:r>
    </w:p>
  </w:endnote>
  <w:endnote w:type="continuationSeparator" w:id="0">
    <w:p w14:paraId="748F4EB5" w14:textId="77777777" w:rsidR="00321E88" w:rsidRDefault="00321E88" w:rsidP="00254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7EA72" w14:textId="77777777" w:rsidR="00321E88" w:rsidRDefault="00321E88" w:rsidP="002541F2">
      <w:pPr>
        <w:spacing w:after="0" w:line="240" w:lineRule="auto"/>
      </w:pPr>
      <w:r>
        <w:separator/>
      </w:r>
    </w:p>
  </w:footnote>
  <w:footnote w:type="continuationSeparator" w:id="0">
    <w:p w14:paraId="74D598D9" w14:textId="77777777" w:rsidR="00321E88" w:rsidRDefault="00321E88" w:rsidP="002541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D6780"/>
    <w:multiLevelType w:val="hybridMultilevel"/>
    <w:tmpl w:val="AE0A3558"/>
    <w:lvl w:ilvl="0" w:tplc="FF3A1466">
      <w:start w:val="1"/>
      <w:numFmt w:val="decimalFullWidth"/>
      <w:lvlText w:val="(%1)"/>
      <w:lvlJc w:val="left"/>
      <w:pPr>
        <w:ind w:left="90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E94C891E">
      <w:start w:val="1"/>
      <w:numFmt w:val="lowerLetter"/>
      <w:lvlText w:val="%2"/>
      <w:lvlJc w:val="left"/>
      <w:pPr>
        <w:ind w:left="13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E3DAB670">
      <w:start w:val="1"/>
      <w:numFmt w:val="lowerRoman"/>
      <w:lvlText w:val="%3"/>
      <w:lvlJc w:val="left"/>
      <w:pPr>
        <w:ind w:left="20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EACDA28">
      <w:start w:val="1"/>
      <w:numFmt w:val="decimal"/>
      <w:lvlText w:val="%4"/>
      <w:lvlJc w:val="left"/>
      <w:pPr>
        <w:ind w:left="27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C0505CD2">
      <w:start w:val="1"/>
      <w:numFmt w:val="lowerLetter"/>
      <w:lvlText w:val="%5"/>
      <w:lvlJc w:val="left"/>
      <w:pPr>
        <w:ind w:left="34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D0CCDDE">
      <w:start w:val="1"/>
      <w:numFmt w:val="lowerRoman"/>
      <w:lvlText w:val="%6"/>
      <w:lvlJc w:val="left"/>
      <w:pPr>
        <w:ind w:left="418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5F8E2AF0">
      <w:start w:val="1"/>
      <w:numFmt w:val="decimal"/>
      <w:lvlText w:val="%7"/>
      <w:lvlJc w:val="left"/>
      <w:pPr>
        <w:ind w:left="49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49E0D3A">
      <w:start w:val="1"/>
      <w:numFmt w:val="lowerLetter"/>
      <w:lvlText w:val="%8"/>
      <w:lvlJc w:val="left"/>
      <w:pPr>
        <w:ind w:left="56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E76DAE2">
      <w:start w:val="1"/>
      <w:numFmt w:val="lowerRoman"/>
      <w:lvlText w:val="%9"/>
      <w:lvlJc w:val="left"/>
      <w:pPr>
        <w:ind w:left="63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9A43DD"/>
    <w:multiLevelType w:val="hybridMultilevel"/>
    <w:tmpl w:val="72047800"/>
    <w:lvl w:ilvl="0" w:tplc="F5FA145A">
      <w:start w:val="10"/>
      <w:numFmt w:val="decimal"/>
      <w:lvlText w:val="（%1）"/>
      <w:lvlJc w:val="left"/>
      <w:pPr>
        <w:ind w:left="793"/>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2922E">
      <w:start w:val="1"/>
      <w:numFmt w:val="lowerLetter"/>
      <w:lvlText w:val="%2"/>
      <w:lvlJc w:val="left"/>
      <w:pPr>
        <w:ind w:left="11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586C7E38">
      <w:start w:val="1"/>
      <w:numFmt w:val="lowerRoman"/>
      <w:lvlText w:val="%3"/>
      <w:lvlJc w:val="left"/>
      <w:pPr>
        <w:ind w:left="19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F86F2C0">
      <w:start w:val="1"/>
      <w:numFmt w:val="decimal"/>
      <w:lvlText w:val="%4"/>
      <w:lvlJc w:val="left"/>
      <w:pPr>
        <w:ind w:left="26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4E00080">
      <w:start w:val="1"/>
      <w:numFmt w:val="lowerLetter"/>
      <w:lvlText w:val="%5"/>
      <w:lvlJc w:val="left"/>
      <w:pPr>
        <w:ind w:left="33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862B064">
      <w:start w:val="1"/>
      <w:numFmt w:val="lowerRoman"/>
      <w:lvlText w:val="%6"/>
      <w:lvlJc w:val="left"/>
      <w:pPr>
        <w:ind w:left="40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8C180D5C">
      <w:start w:val="1"/>
      <w:numFmt w:val="decimal"/>
      <w:lvlText w:val="%7"/>
      <w:lvlJc w:val="left"/>
      <w:pPr>
        <w:ind w:left="47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6AC4F82">
      <w:start w:val="1"/>
      <w:numFmt w:val="lowerLetter"/>
      <w:lvlText w:val="%8"/>
      <w:lvlJc w:val="left"/>
      <w:pPr>
        <w:ind w:left="55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F9E8BAC">
      <w:start w:val="1"/>
      <w:numFmt w:val="lowerRoman"/>
      <w:lvlText w:val="%9"/>
      <w:lvlJc w:val="left"/>
      <w:pPr>
        <w:ind w:left="62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81E6371"/>
    <w:multiLevelType w:val="hybridMultilevel"/>
    <w:tmpl w:val="647A03EA"/>
    <w:lvl w:ilvl="0" w:tplc="64326BA8">
      <w:start w:val="2"/>
      <w:numFmt w:val="decimalFullWidth"/>
      <w:lvlText w:val="%1"/>
      <w:lvlJc w:val="left"/>
      <w:pPr>
        <w:ind w:left="5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4C8ADC8">
      <w:start w:val="1"/>
      <w:numFmt w:val="lowerLetter"/>
      <w:lvlText w:val="%2"/>
      <w:lvlJc w:val="left"/>
      <w:pPr>
        <w:ind w:left="14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496886F4">
      <w:start w:val="1"/>
      <w:numFmt w:val="lowerRoman"/>
      <w:lvlText w:val="%3"/>
      <w:lvlJc w:val="left"/>
      <w:pPr>
        <w:ind w:left="21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A35EE8EC">
      <w:start w:val="1"/>
      <w:numFmt w:val="decimal"/>
      <w:lvlText w:val="%4"/>
      <w:lvlJc w:val="left"/>
      <w:pPr>
        <w:ind w:left="28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F1E0268">
      <w:start w:val="1"/>
      <w:numFmt w:val="lowerLetter"/>
      <w:lvlText w:val="%5"/>
      <w:lvlJc w:val="left"/>
      <w:pPr>
        <w:ind w:left="35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A79213C4">
      <w:start w:val="1"/>
      <w:numFmt w:val="lowerRoman"/>
      <w:lvlText w:val="%6"/>
      <w:lvlJc w:val="left"/>
      <w:pPr>
        <w:ind w:left="42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EEC08BC">
      <w:start w:val="1"/>
      <w:numFmt w:val="decimal"/>
      <w:lvlText w:val="%7"/>
      <w:lvlJc w:val="left"/>
      <w:pPr>
        <w:ind w:left="50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EC645D4">
      <w:start w:val="1"/>
      <w:numFmt w:val="lowerLetter"/>
      <w:lvlText w:val="%8"/>
      <w:lvlJc w:val="left"/>
      <w:pPr>
        <w:ind w:left="57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3EA6D318">
      <w:start w:val="1"/>
      <w:numFmt w:val="lowerRoman"/>
      <w:lvlText w:val="%9"/>
      <w:lvlJc w:val="left"/>
      <w:pPr>
        <w:ind w:left="64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8644AE"/>
    <w:multiLevelType w:val="hybridMultilevel"/>
    <w:tmpl w:val="290E7928"/>
    <w:lvl w:ilvl="0" w:tplc="5F9C4E78">
      <w:start w:val="2"/>
      <w:numFmt w:val="decimalFullWidth"/>
      <w:lvlText w:val="%1"/>
      <w:lvlJc w:val="left"/>
      <w:pPr>
        <w:ind w:left="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662FA54">
      <w:start w:val="1"/>
      <w:numFmt w:val="decimalFullWidth"/>
      <w:lvlText w:val="（%2）"/>
      <w:lvlJc w:val="left"/>
      <w:pPr>
        <w:ind w:left="91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0362638">
      <w:start w:val="1"/>
      <w:numFmt w:val="lowerRoman"/>
      <w:lvlText w:val="%3"/>
      <w:lvlJc w:val="left"/>
      <w:pPr>
        <w:ind w:left="1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13E6AC2">
      <w:start w:val="1"/>
      <w:numFmt w:val="decimal"/>
      <w:lvlText w:val="%4"/>
      <w:lvlJc w:val="left"/>
      <w:pPr>
        <w:ind w:left="2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7CAE7E4">
      <w:start w:val="1"/>
      <w:numFmt w:val="lowerLetter"/>
      <w:lvlText w:val="%5"/>
      <w:lvlJc w:val="left"/>
      <w:pPr>
        <w:ind w:left="2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A566E864">
      <w:start w:val="1"/>
      <w:numFmt w:val="lowerRoman"/>
      <w:lvlText w:val="%6"/>
      <w:lvlJc w:val="left"/>
      <w:pPr>
        <w:ind w:left="3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E88857CE">
      <w:start w:val="1"/>
      <w:numFmt w:val="decimal"/>
      <w:lvlText w:val="%7"/>
      <w:lvlJc w:val="left"/>
      <w:pPr>
        <w:ind w:left="4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C72BCB0">
      <w:start w:val="1"/>
      <w:numFmt w:val="lowerLetter"/>
      <w:lvlText w:val="%8"/>
      <w:lvlJc w:val="left"/>
      <w:pPr>
        <w:ind w:left="5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38184C22">
      <w:start w:val="1"/>
      <w:numFmt w:val="lowerRoman"/>
      <w:lvlText w:val="%9"/>
      <w:lvlJc w:val="left"/>
      <w:pPr>
        <w:ind w:left="58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2097416"/>
    <w:multiLevelType w:val="hybridMultilevel"/>
    <w:tmpl w:val="5E622964"/>
    <w:lvl w:ilvl="0" w:tplc="27880CCC">
      <w:start w:val="5"/>
      <w:numFmt w:val="decimalFullWidth"/>
      <w:lvlText w:val="（%1）"/>
      <w:lvlJc w:val="left"/>
      <w:pPr>
        <w:ind w:left="9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0D6754A">
      <w:start w:val="1"/>
      <w:numFmt w:val="lowerLetter"/>
      <w:lvlText w:val="%2"/>
      <w:lvlJc w:val="left"/>
      <w:pPr>
        <w:ind w:left="118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C6262D6">
      <w:start w:val="1"/>
      <w:numFmt w:val="lowerRoman"/>
      <w:lvlText w:val="%3"/>
      <w:lvlJc w:val="left"/>
      <w:pPr>
        <w:ind w:left="190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325EC9DE">
      <w:start w:val="1"/>
      <w:numFmt w:val="decimal"/>
      <w:lvlText w:val="%4"/>
      <w:lvlJc w:val="left"/>
      <w:pPr>
        <w:ind w:left="262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E16802B8">
      <w:start w:val="1"/>
      <w:numFmt w:val="lowerLetter"/>
      <w:lvlText w:val="%5"/>
      <w:lvlJc w:val="left"/>
      <w:pPr>
        <w:ind w:left="334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87369B78">
      <w:start w:val="1"/>
      <w:numFmt w:val="lowerRoman"/>
      <w:lvlText w:val="%6"/>
      <w:lvlJc w:val="left"/>
      <w:pPr>
        <w:ind w:left="406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F14A5466">
      <w:start w:val="1"/>
      <w:numFmt w:val="decimal"/>
      <w:lvlText w:val="%7"/>
      <w:lvlJc w:val="left"/>
      <w:pPr>
        <w:ind w:left="478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5E6A6056">
      <w:start w:val="1"/>
      <w:numFmt w:val="lowerLetter"/>
      <w:lvlText w:val="%8"/>
      <w:lvlJc w:val="left"/>
      <w:pPr>
        <w:ind w:left="550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FECE9E0">
      <w:start w:val="1"/>
      <w:numFmt w:val="lowerRoman"/>
      <w:lvlText w:val="%9"/>
      <w:lvlJc w:val="left"/>
      <w:pPr>
        <w:ind w:left="622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C72204F"/>
    <w:multiLevelType w:val="hybridMultilevel"/>
    <w:tmpl w:val="6FB6FE54"/>
    <w:lvl w:ilvl="0" w:tplc="834A2CFA">
      <w:start w:val="2"/>
      <w:numFmt w:val="decimalFullWidth"/>
      <w:lvlText w:val="%1"/>
      <w:lvlJc w:val="left"/>
      <w:pPr>
        <w:ind w:left="67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C8E215EE">
      <w:start w:val="1"/>
      <w:numFmt w:val="lowerLetter"/>
      <w:lvlText w:val="%2"/>
      <w:lvlJc w:val="left"/>
      <w:pPr>
        <w:ind w:left="13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1FA6966">
      <w:start w:val="1"/>
      <w:numFmt w:val="lowerRoman"/>
      <w:lvlText w:val="%3"/>
      <w:lvlJc w:val="left"/>
      <w:pPr>
        <w:ind w:left="20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66C97F2">
      <w:start w:val="1"/>
      <w:numFmt w:val="decimal"/>
      <w:lvlText w:val="%4"/>
      <w:lvlJc w:val="left"/>
      <w:pPr>
        <w:ind w:left="27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B9907D9E">
      <w:start w:val="1"/>
      <w:numFmt w:val="lowerLetter"/>
      <w:lvlText w:val="%5"/>
      <w:lvlJc w:val="left"/>
      <w:pPr>
        <w:ind w:left="34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A9A24E76">
      <w:start w:val="1"/>
      <w:numFmt w:val="lowerRoman"/>
      <w:lvlText w:val="%6"/>
      <w:lvlJc w:val="left"/>
      <w:pPr>
        <w:ind w:left="418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546AEE6A">
      <w:start w:val="1"/>
      <w:numFmt w:val="decimal"/>
      <w:lvlText w:val="%7"/>
      <w:lvlJc w:val="left"/>
      <w:pPr>
        <w:ind w:left="49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1178A384">
      <w:start w:val="1"/>
      <w:numFmt w:val="lowerLetter"/>
      <w:lvlText w:val="%8"/>
      <w:lvlJc w:val="left"/>
      <w:pPr>
        <w:ind w:left="56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9981AD8">
      <w:start w:val="1"/>
      <w:numFmt w:val="lowerRoman"/>
      <w:lvlText w:val="%9"/>
      <w:lvlJc w:val="left"/>
      <w:pPr>
        <w:ind w:left="63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5423F67"/>
    <w:multiLevelType w:val="hybridMultilevel"/>
    <w:tmpl w:val="28FCB620"/>
    <w:lvl w:ilvl="0" w:tplc="7EC8484C">
      <w:start w:val="1"/>
      <w:numFmt w:val="decimalFullWidth"/>
      <w:lvlText w:val="(%1)"/>
      <w:lvlJc w:val="left"/>
      <w:pPr>
        <w:ind w:left="90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EF8F61E">
      <w:start w:val="1"/>
      <w:numFmt w:val="lowerLetter"/>
      <w:lvlText w:val="%2"/>
      <w:lvlJc w:val="left"/>
      <w:pPr>
        <w:ind w:left="13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5A004AC">
      <w:start w:val="1"/>
      <w:numFmt w:val="lowerRoman"/>
      <w:lvlText w:val="%3"/>
      <w:lvlJc w:val="left"/>
      <w:pPr>
        <w:ind w:left="20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62733A">
      <w:start w:val="1"/>
      <w:numFmt w:val="decimal"/>
      <w:lvlText w:val="%4"/>
      <w:lvlJc w:val="left"/>
      <w:pPr>
        <w:ind w:left="27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101ECEEC">
      <w:start w:val="1"/>
      <w:numFmt w:val="lowerLetter"/>
      <w:lvlText w:val="%5"/>
      <w:lvlJc w:val="left"/>
      <w:pPr>
        <w:ind w:left="34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1CC2998">
      <w:start w:val="1"/>
      <w:numFmt w:val="lowerRoman"/>
      <w:lvlText w:val="%6"/>
      <w:lvlJc w:val="left"/>
      <w:pPr>
        <w:ind w:left="418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3027E88">
      <w:start w:val="1"/>
      <w:numFmt w:val="decimal"/>
      <w:lvlText w:val="%7"/>
      <w:lvlJc w:val="left"/>
      <w:pPr>
        <w:ind w:left="49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33C5B30">
      <w:start w:val="1"/>
      <w:numFmt w:val="lowerLetter"/>
      <w:lvlText w:val="%8"/>
      <w:lvlJc w:val="left"/>
      <w:pPr>
        <w:ind w:left="56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9684834">
      <w:start w:val="1"/>
      <w:numFmt w:val="lowerRoman"/>
      <w:lvlText w:val="%9"/>
      <w:lvlJc w:val="left"/>
      <w:pPr>
        <w:ind w:left="63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0506E7"/>
    <w:multiLevelType w:val="hybridMultilevel"/>
    <w:tmpl w:val="0EC6302E"/>
    <w:lvl w:ilvl="0" w:tplc="A2F29E2A">
      <w:start w:val="2"/>
      <w:numFmt w:val="decimalFullWidth"/>
      <w:lvlText w:val="%1"/>
      <w:lvlJc w:val="left"/>
      <w:pPr>
        <w:ind w:left="4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B628892">
      <w:start w:val="1"/>
      <w:numFmt w:val="decimalFullWidth"/>
      <w:lvlText w:val="(%2)"/>
      <w:lvlJc w:val="left"/>
      <w:pPr>
        <w:ind w:left="90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C19ACF5C">
      <w:start w:val="1"/>
      <w:numFmt w:val="lowerRoman"/>
      <w:lvlText w:val="%3"/>
      <w:lvlJc w:val="left"/>
      <w:pPr>
        <w:ind w:left="13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A39AF0A2">
      <w:start w:val="1"/>
      <w:numFmt w:val="decimal"/>
      <w:lvlText w:val="%4"/>
      <w:lvlJc w:val="left"/>
      <w:pPr>
        <w:ind w:left="20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D3A2006">
      <w:start w:val="1"/>
      <w:numFmt w:val="lowerLetter"/>
      <w:lvlText w:val="%5"/>
      <w:lvlJc w:val="left"/>
      <w:pPr>
        <w:ind w:left="27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064E51CA">
      <w:start w:val="1"/>
      <w:numFmt w:val="lowerRoman"/>
      <w:lvlText w:val="%6"/>
      <w:lvlJc w:val="left"/>
      <w:pPr>
        <w:ind w:left="34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42C85FA2">
      <w:start w:val="1"/>
      <w:numFmt w:val="decimal"/>
      <w:lvlText w:val="%7"/>
      <w:lvlJc w:val="left"/>
      <w:pPr>
        <w:ind w:left="418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61AA7BE">
      <w:start w:val="1"/>
      <w:numFmt w:val="lowerLetter"/>
      <w:lvlText w:val="%8"/>
      <w:lvlJc w:val="left"/>
      <w:pPr>
        <w:ind w:left="49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49AB85A">
      <w:start w:val="1"/>
      <w:numFmt w:val="lowerRoman"/>
      <w:lvlText w:val="%9"/>
      <w:lvlJc w:val="left"/>
      <w:pPr>
        <w:ind w:left="56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16cid:durableId="424301609">
    <w:abstractNumId w:val="6"/>
  </w:num>
  <w:num w:numId="2" w16cid:durableId="1004094725">
    <w:abstractNumId w:val="7"/>
  </w:num>
  <w:num w:numId="3" w16cid:durableId="1820078118">
    <w:abstractNumId w:val="0"/>
  </w:num>
  <w:num w:numId="4" w16cid:durableId="312754167">
    <w:abstractNumId w:val="4"/>
  </w:num>
  <w:num w:numId="5" w16cid:durableId="730662239">
    <w:abstractNumId w:val="1"/>
  </w:num>
  <w:num w:numId="6" w16cid:durableId="1660498886">
    <w:abstractNumId w:val="2"/>
  </w:num>
  <w:num w:numId="7" w16cid:durableId="1895115293">
    <w:abstractNumId w:val="3"/>
  </w:num>
  <w:num w:numId="8" w16cid:durableId="19686560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B13"/>
    <w:rsid w:val="00155F1A"/>
    <w:rsid w:val="001801E3"/>
    <w:rsid w:val="002541F2"/>
    <w:rsid w:val="002775E8"/>
    <w:rsid w:val="00321E88"/>
    <w:rsid w:val="00385011"/>
    <w:rsid w:val="003A16FB"/>
    <w:rsid w:val="0040231A"/>
    <w:rsid w:val="00414433"/>
    <w:rsid w:val="00606591"/>
    <w:rsid w:val="00676BFC"/>
    <w:rsid w:val="00766CF3"/>
    <w:rsid w:val="00954B13"/>
    <w:rsid w:val="009B17AC"/>
    <w:rsid w:val="00A44F0D"/>
    <w:rsid w:val="00CA1CA0"/>
    <w:rsid w:val="00DA0CCA"/>
    <w:rsid w:val="00DC169B"/>
    <w:rsid w:val="00E2046E"/>
    <w:rsid w:val="00F91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C86015"/>
  <w15:docId w15:val="{667229A2-8E97-418B-A158-28247025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307" w:lineRule="auto"/>
      <w:ind w:left="234" w:hanging="8"/>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2541F2"/>
    <w:pPr>
      <w:tabs>
        <w:tab w:val="center" w:pos="4252"/>
        <w:tab w:val="right" w:pos="8504"/>
      </w:tabs>
      <w:snapToGrid w:val="0"/>
    </w:pPr>
  </w:style>
  <w:style w:type="character" w:customStyle="1" w:styleId="a4">
    <w:name w:val="ヘッダー (文字)"/>
    <w:basedOn w:val="a0"/>
    <w:link w:val="a3"/>
    <w:uiPriority w:val="99"/>
    <w:rsid w:val="002541F2"/>
    <w:rPr>
      <w:rFonts w:ascii="ＭＳ 明朝" w:eastAsia="ＭＳ 明朝" w:hAnsi="ＭＳ 明朝" w:cs="ＭＳ 明朝"/>
      <w:color w:val="000000"/>
    </w:rPr>
  </w:style>
  <w:style w:type="paragraph" w:styleId="a5">
    <w:name w:val="footer"/>
    <w:basedOn w:val="a"/>
    <w:link w:val="a6"/>
    <w:uiPriority w:val="99"/>
    <w:unhideWhenUsed/>
    <w:rsid w:val="002541F2"/>
    <w:pPr>
      <w:tabs>
        <w:tab w:val="center" w:pos="4252"/>
        <w:tab w:val="right" w:pos="8504"/>
      </w:tabs>
      <w:snapToGrid w:val="0"/>
    </w:pPr>
  </w:style>
  <w:style w:type="character" w:customStyle="1" w:styleId="a6">
    <w:name w:val="フッター (文字)"/>
    <w:basedOn w:val="a0"/>
    <w:link w:val="a5"/>
    <w:uiPriority w:val="99"/>
    <w:rsid w:val="002541F2"/>
    <w:rPr>
      <w:rFonts w:ascii="ＭＳ 明朝" w:eastAsia="ＭＳ 明朝" w:hAnsi="ＭＳ 明朝" w:cs="ＭＳ 明朝"/>
      <w:color w:val="000000"/>
    </w:rPr>
  </w:style>
  <w:style w:type="paragraph" w:styleId="a7">
    <w:name w:val="List Paragraph"/>
    <w:basedOn w:val="a"/>
    <w:uiPriority w:val="34"/>
    <w:qFormat/>
    <w:rsid w:val="003850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630</Words>
  <Characters>3597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Taro-01 R4調理業務委託契約書（案）</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Taro-01 R4調理業務委託契約書（案）</dc:title>
  <dc:subject/>
  <dc:creator>ihataker</dc:creator>
  <cp:keywords/>
  <cp:lastModifiedBy>照屋　星子</cp:lastModifiedBy>
  <cp:revision>9</cp:revision>
  <cp:lastPrinted>2025-07-01T01:40:00Z</cp:lastPrinted>
  <dcterms:created xsi:type="dcterms:W3CDTF">2024-10-18T02:02:00Z</dcterms:created>
  <dcterms:modified xsi:type="dcterms:W3CDTF">2025-07-01T01:41:00Z</dcterms:modified>
</cp:coreProperties>
</file>