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4"/>
        <w:gridCol w:w="1289"/>
        <w:gridCol w:w="6232"/>
      </w:tblGrid>
      <w:tr w:rsidR="00DB70FB" w:rsidTr="00DB70FB">
        <w:tc>
          <w:tcPr>
            <w:tcW w:w="90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B70FB" w:rsidRPr="00A53DDC" w:rsidRDefault="00813E1A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-282575</wp:posOffset>
                      </wp:positionV>
                      <wp:extent cx="3250565" cy="444500"/>
                      <wp:effectExtent l="0" t="0" r="0" b="0"/>
                      <wp:wrapNone/>
                      <wp:docPr id="8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0565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0FB" w:rsidRPr="00A079BE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 w:cs="HG丸ｺﾞｼｯｸM-PRO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HG丸ｺﾞｼｯｸM-PRO" w:hint="eastAsia"/>
                                    </w:rPr>
                                    <w:t>発生する処分後の産業廃棄物の種類の全てについて、処理方法</w:t>
                                  </w:r>
                                  <w:r w:rsidRPr="00A079BE">
                                    <w:rPr>
                                      <w:rFonts w:ascii="ＭＳ Ｐゴシック" w:eastAsia="ＭＳ Ｐゴシック" w:hAnsi="ＭＳ Ｐゴシック" w:cs="HG丸ｺﾞｼｯｸM-PRO" w:hint="eastAsia"/>
                                    </w:rPr>
                                    <w:t>ごとに当該様式を作成して下さい。</w:t>
                                  </w:r>
                                </w:p>
                                <w:p w:rsidR="00DB70FB" w:rsidRPr="00A079BE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spacing w:val="4"/>
                                    </w:rPr>
                                  </w:pPr>
                                  <w:r w:rsidRPr="00A079BE">
                                    <w:rPr>
                                      <w:rFonts w:ascii="ＭＳ Ｐゴシック" w:eastAsia="ＭＳ Ｐゴシック" w:hAnsi="ＭＳ Ｐゴシック" w:cs="HG丸ｺﾞｼｯｸM-PRO" w:hint="eastAsia"/>
                                    </w:rPr>
                                    <w:t>ここでは、がれき類の破砕施設の記載例を示しています。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2" o:spid="_x0000_s1026" style="position:absolute;margin-left:91.25pt;margin-top:-22.25pt;width:255.95pt;height: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">
                      <v:textbox inset="5.85pt,.7pt,5.85pt,.7pt">
                        <w:txbxContent>
                          <w:p w:rsidR="00DB70FB" w:rsidRPr="00A079BE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cs="HG丸ｺﾞｼｯｸM-PR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HG丸ｺﾞｼｯｸM-PRO" w:hint="eastAsia"/>
                              </w:rPr>
                              <w:t>発生する処分後の産業廃棄物の種類の全てについて、処理方法</w:t>
                            </w:r>
                            <w:r w:rsidRPr="00A079BE">
                              <w:rPr>
                                <w:rFonts w:ascii="ＭＳ Ｐゴシック" w:eastAsia="ＭＳ Ｐゴシック" w:hAnsi="ＭＳ Ｐゴシック" w:cs="HG丸ｺﾞｼｯｸM-PRO" w:hint="eastAsia"/>
                              </w:rPr>
                              <w:t>ごとに当該様式を作成して下さい。</w:t>
                            </w:r>
                          </w:p>
                          <w:p w:rsidR="00DB70FB" w:rsidRPr="00A079BE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pacing w:val="4"/>
                              </w:rPr>
                            </w:pPr>
                            <w:r w:rsidRPr="00A079BE">
                              <w:rPr>
                                <w:rFonts w:ascii="ＭＳ Ｐゴシック" w:eastAsia="ＭＳ Ｐゴシック" w:hAnsi="ＭＳ Ｐゴシック" w:cs="HG丸ｺﾞｼｯｸM-PRO" w:hint="eastAsia"/>
                              </w:rPr>
                              <w:t>ここでは、がれき類の破砕施設の記載例を示しています。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 w:rsidRPr="00A53DDC">
              <w:rPr>
                <w:rFonts w:hint="eastAsia"/>
              </w:rPr>
              <w:t>処分後の産業廃棄物及び特別管理産業廃棄物</w:t>
            </w:r>
            <w:r w:rsidR="00E0665F" w:rsidRPr="00101207">
              <w:rPr>
                <w:rFonts w:hint="eastAsia"/>
              </w:rPr>
              <w:t>等</w:t>
            </w:r>
            <w:r w:rsidRPr="00A53DDC">
              <w:rPr>
                <w:rFonts w:hint="eastAsia"/>
              </w:rPr>
              <w:t>の処理方法を記載した書類</w:t>
            </w:r>
            <w:r w:rsidR="00101207">
              <w:rPr>
                <w:rFonts w:hint="eastAsia"/>
              </w:rPr>
              <w:t>（記載例）</w:t>
            </w:r>
          </w:p>
          <w:p w:rsidR="00101207" w:rsidRPr="00101207" w:rsidRDefault="00101207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pacing w:val="2"/>
              </w:rPr>
            </w:pPr>
          </w:p>
        </w:tc>
      </w:tr>
      <w:tr w:rsidR="00DB70FB" w:rsidTr="00DB70FB">
        <w:tc>
          <w:tcPr>
            <w:tcW w:w="27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E0665F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</w:pPr>
            <w:r w:rsidRPr="00A53DDC">
              <w:rPr>
                <w:rFonts w:hint="eastAsia"/>
              </w:rPr>
              <w:t>処分後の産業廃棄物</w:t>
            </w:r>
            <w:r w:rsidR="00E0665F" w:rsidRPr="00101207">
              <w:rPr>
                <w:rFonts w:hint="eastAsia"/>
              </w:rPr>
              <w:t>等</w:t>
            </w:r>
            <w:r w:rsidRPr="00A53DDC">
              <w:rPr>
                <w:rFonts w:hint="eastAsia"/>
              </w:rPr>
              <w:t>の</w:t>
            </w: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 w:rsidRPr="00A53DDC">
              <w:rPr>
                <w:rFonts w:hint="eastAsia"/>
              </w:rPr>
              <w:t>種類</w:t>
            </w:r>
          </w:p>
          <w:p w:rsidR="00DB70FB" w:rsidRPr="00A53DDC" w:rsidRDefault="00FC366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 w:rsidRPr="00A53D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88265</wp:posOffset>
                      </wp:positionV>
                      <wp:extent cx="4592955" cy="1397635"/>
                      <wp:effectExtent l="0" t="0" r="0" b="0"/>
                      <wp:wrapNone/>
                      <wp:docPr id="7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2955" cy="139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0FB" w:rsidRPr="00166C78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中間処理後の産業廃棄物の種類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及びその発生量</w:t>
                                  </w: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を記載してください。</w:t>
                                  </w:r>
                                </w:p>
                                <w:p w:rsidR="00DB70FB" w:rsidRPr="00166C78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《例》</w:t>
                                  </w:r>
                                </w:p>
                                <w:p w:rsidR="00DB70FB" w:rsidRPr="00166C78" w:rsidRDefault="00DB70FB" w:rsidP="00DB70FB">
                                  <w:pPr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紙くずを焼却処理した場合　→　燃え殻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（紙くずの焼却処理後物）</w:t>
                                  </w:r>
                                </w:p>
                                <w:p w:rsidR="00DB70FB" w:rsidRDefault="00DB70FB" w:rsidP="00DB70FB">
                                  <w:pPr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汚泥を天日乾燥処理した場合　→　汚泥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（汚泥の天日乾燥処理後物）</w:t>
                                  </w:r>
                                </w:p>
                                <w:p w:rsidR="00DB70FB" w:rsidRDefault="00DB70FB" w:rsidP="00DB70FB">
                                  <w:pPr>
                                    <w:ind w:firstLineChars="50" w:firstLine="105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がれき類を破砕処理して路盤材として再生利用する場合</w:t>
                                  </w:r>
                                </w:p>
                                <w:p w:rsidR="00DB70FB" w:rsidRDefault="00DB70FB" w:rsidP="00DB70FB">
                                  <w:pPr>
                                    <w:ind w:firstLineChars="1200" w:firstLine="252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→　路盤材（がれき類の破砕処理後物）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127" style="position:absolute;margin-left:91pt;margin-top:6.95pt;width:361.65pt;height:11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">
                      <v:textbox inset="5.85pt,.7pt,5.85pt,.7pt">
                        <w:txbxContent>
                          <w:p w:rsidR="00DB70FB" w:rsidRPr="00166C78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中間処理後の産業廃棄物の種類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及びその発生量</w:t>
                            </w: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を記載してください。</w:t>
                            </w:r>
                          </w:p>
                          <w:p w:rsidR="00DB70FB" w:rsidRPr="00166C78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《例》</w:t>
                            </w:r>
                          </w:p>
                          <w:p w:rsidR="00DB70FB" w:rsidRPr="00166C78" w:rsidRDefault="00DB70FB" w:rsidP="00DB70FB">
                            <w:pPr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紙くずを焼却処理した場合　→　燃え殻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（紙くずの焼却処理後物）</w:t>
                            </w:r>
                          </w:p>
                          <w:p w:rsidR="00DB70FB" w:rsidRDefault="00DB70FB" w:rsidP="00DB70FB">
                            <w:pPr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汚泥を天日乾燥処理した場合　→　汚泥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（汚泥の天日乾燥処理後物）</w:t>
                            </w:r>
                          </w:p>
                          <w:p w:rsidR="00DB70FB" w:rsidRDefault="00DB70FB" w:rsidP="00DB70FB">
                            <w:pPr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がれき類を破砕処理して路盤材として再生利用する場合</w:t>
                            </w:r>
                          </w:p>
                          <w:p w:rsidR="00DB70FB" w:rsidRDefault="00DB70FB" w:rsidP="00DB70FB">
                            <w:pPr>
                              <w:ind w:firstLineChars="1200" w:firstLine="25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→　路盤材（がれき類の破砕処理後物）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2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b/>
                <w:spacing w:val="2"/>
              </w:rPr>
            </w:pPr>
            <w:r w:rsidRPr="00A53DDC">
              <w:rPr>
                <w:rFonts w:hAnsi="Times New Roman" w:hint="eastAsia"/>
                <w:b/>
                <w:spacing w:val="2"/>
                <w:highlight w:val="lightGray"/>
              </w:rPr>
              <w:t>燃え殻（木くず、紙くず、繊維くずの焼却後物）</w:t>
            </w: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bookmarkStart w:id="0" w:name="_GoBack"/>
            <w:bookmarkEnd w:id="0"/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A53DDC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DB70FB" w:rsidTr="00DB70FB">
        <w:tc>
          <w:tcPr>
            <w:tcW w:w="27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量（</w:t>
            </w:r>
            <w:r>
              <w:t>t/</w:t>
            </w:r>
            <w:r>
              <w:rPr>
                <w:rFonts w:hint="eastAsia"/>
              </w:rPr>
              <w:t>月又は</w:t>
            </w:r>
            <w:r>
              <w:rPr>
                <w:rFonts w:hAnsi="Times New Roman" w:hint="eastAsia"/>
              </w:rPr>
              <w:t>㎥</w:t>
            </w:r>
            <w:r>
              <w:t>/</w:t>
            </w:r>
            <w:r>
              <w:rPr>
                <w:rFonts w:hAnsi="Times New Roman" w:hint="eastAsia"/>
              </w:rPr>
              <w:t>月</w:t>
            </w:r>
            <w:r>
              <w:rPr>
                <w:rFonts w:hint="eastAsia"/>
              </w:rPr>
              <w:t>）</w:t>
            </w:r>
            <w:r>
              <w:t xml:space="preserve"> 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217450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b/>
                <w:spacing w:val="2"/>
              </w:rPr>
            </w:pPr>
            <w:r w:rsidRPr="00217450">
              <w:rPr>
                <w:rFonts w:hAnsi="Times New Roman"/>
                <w:b/>
                <w:spacing w:val="2"/>
                <w:highlight w:val="lightGray"/>
              </w:rPr>
              <w:t>0.1</w:t>
            </w:r>
            <w:r w:rsidRPr="00BC288D">
              <w:rPr>
                <w:b/>
                <w:highlight w:val="lightGray"/>
              </w:rPr>
              <w:t>t/</w:t>
            </w:r>
            <w:r w:rsidRPr="00BC288D">
              <w:rPr>
                <w:rFonts w:hint="eastAsia"/>
                <w:b/>
                <w:highlight w:val="lightGray"/>
              </w:rPr>
              <w:t>月</w: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DB70FB" w:rsidTr="00DB70FB">
        <w:tc>
          <w:tcPr>
            <w:tcW w:w="15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処理方法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処理方法</w:t>
            </w:r>
            <w:r>
              <w:rPr>
                <w:rFonts w:hAnsi="Times New Roman"/>
              </w:rPr>
              <w:fldChar w:fldCharType="end"/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自己処理</w: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70FB" w:rsidRDefault="00FC366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132080</wp:posOffset>
                      </wp:positionV>
                      <wp:extent cx="2419350" cy="403225"/>
                      <wp:effectExtent l="0" t="0" r="0" b="0"/>
                      <wp:wrapNone/>
                      <wp:docPr id="6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0FB" w:rsidRPr="00166C78" w:rsidRDefault="00DB70FB" w:rsidP="00DB70FB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中間処理後物を自ら処理する場合に記入して下さい。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128" style="position:absolute;margin-left:156.6pt;margin-top:10.4pt;width:190.5pt;height:3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">
                      <v:textbox inset="5.85pt,.7pt,5.85pt,.7pt">
                        <w:txbxContent>
                          <w:p w:rsidR="00DB70FB" w:rsidRPr="00166C78" w:rsidRDefault="00DB70FB" w:rsidP="00DB70F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中間処理後物を自ら処理する場合に記入して下さい。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（処分場所）</w: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DB70FB" w:rsidTr="00DB70FB">
        <w:tc>
          <w:tcPr>
            <w:tcW w:w="15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B70FB" w:rsidRDefault="00DB70FB" w:rsidP="00DB70FB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委託処理</w: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FC366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22225</wp:posOffset>
                      </wp:positionV>
                      <wp:extent cx="2371725" cy="403225"/>
                      <wp:effectExtent l="0" t="0" r="0" b="0"/>
                      <wp:wrapNone/>
                      <wp:docPr id="5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0FB" w:rsidRPr="00166C78" w:rsidRDefault="00DB70FB" w:rsidP="00DB70FB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中間処理後物を委託処理する場合に記入して下さい。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129" style="position:absolute;margin-left:158.7pt;margin-top:1.75pt;width:186.75pt;height:3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">
                      <v:textbox inset="5.85pt,.7pt,5.85pt,.7pt">
                        <w:txbxContent>
                          <w:p w:rsidR="00DB70FB" w:rsidRPr="00166C78" w:rsidRDefault="00DB70FB" w:rsidP="00DB70F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中間処理後物を委託処理する場合に記入して下さい。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70FB">
              <w:rPr>
                <w:rFonts w:hint="eastAsia"/>
              </w:rPr>
              <w:t>（処分業者名）</w:t>
            </w:r>
            <w:r w:rsidR="00DB70FB" w:rsidRPr="00217450">
              <w:rPr>
                <w:rFonts w:hAnsi="Times New Roman" w:hint="eastAsia"/>
                <w:b/>
                <w:spacing w:val="2"/>
                <w:highlight w:val="lightGray"/>
              </w:rPr>
              <w:t>○×環境</w:t>
            </w:r>
          </w:p>
        </w:tc>
      </w:tr>
      <w:tr w:rsidR="00DB70FB" w:rsidTr="00DB70FB">
        <w:tc>
          <w:tcPr>
            <w:tcW w:w="150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B70FB" w:rsidRDefault="00DB70FB" w:rsidP="00DB70FB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70FB" w:rsidRDefault="00DB70FB" w:rsidP="00DB70FB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（所　在　地）</w:t>
            </w:r>
            <w:r w:rsidRPr="00217450">
              <w:rPr>
                <w:rFonts w:hAnsi="Times New Roman" w:hint="eastAsia"/>
                <w:b/>
                <w:spacing w:val="2"/>
                <w:highlight w:val="lightGray"/>
              </w:rPr>
              <w:t>○○市××１１番地１</w:t>
            </w:r>
          </w:p>
        </w:tc>
      </w:tr>
      <w:tr w:rsidR="00DB70FB" w:rsidTr="00DB70FB">
        <w:tc>
          <w:tcPr>
            <w:tcW w:w="150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B70FB" w:rsidRDefault="00DB70FB" w:rsidP="00DB70FB">
            <w:pPr>
              <w:autoSpaceDE w:val="0"/>
              <w:autoSpaceDN w:val="0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75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B70FB" w:rsidRDefault="00FC366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159385</wp:posOffset>
                      </wp:positionV>
                      <wp:extent cx="678815" cy="314325"/>
                      <wp:effectExtent l="0" t="0" r="0" b="0"/>
                      <wp:wrapNone/>
                      <wp:docPr id="4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FD5924" id="Oval 163" o:spid="_x0000_s1026" style="position:absolute;left:0;text-align:left;margin-left:38.8pt;margin-top:12.55pt;width:53.4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" filled="f" strokecolor="#969696" strokeweight="1.5pt">
                      <v:textbox inset="5.85pt,.7pt,5.85pt,.7pt"/>
                    </v:oval>
                  </w:pict>
                </mc:Fallback>
              </mc:AlternateConten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pacing w:val="2"/>
              </w:rPr>
            </w:pPr>
            <w:proofErr w:type="gramStart"/>
            <w:r w:rsidRPr="00217450">
              <w:rPr>
                <w:rFonts w:hint="eastAsia"/>
              </w:rPr>
              <w:t>埋立</w:t>
            </w:r>
            <w:proofErr w:type="gramEnd"/>
            <w:r w:rsidRPr="00217450">
              <w:rPr>
                <w:rFonts w:hint="eastAsia"/>
              </w:rPr>
              <w:t>処分</w:t>
            </w:r>
            <w:r>
              <w:rPr>
                <w:rFonts w:hint="eastAsia"/>
              </w:rPr>
              <w:t xml:space="preserve">　　　海洋投入処分　　　中間処理　　　売　却</w:t>
            </w:r>
          </w:p>
          <w:p w:rsidR="00DB70FB" w:rsidRDefault="00FC366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64770</wp:posOffset>
                      </wp:positionV>
                      <wp:extent cx="239395" cy="185420"/>
                      <wp:effectExtent l="0" t="0" r="0" b="0"/>
                      <wp:wrapNone/>
                      <wp:docPr id="3" name="Lin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39395" cy="185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C8ECA" id="Line 161" o:spid="_x0000_s1026" style="position:absolute;left:0;text-align:lef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5.1pt" to="138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  <w:p w:rsidR="00DB70FB" w:rsidRDefault="00FC366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49530</wp:posOffset>
                      </wp:positionV>
                      <wp:extent cx="3639185" cy="403225"/>
                      <wp:effectExtent l="0" t="0" r="0" b="0"/>
                      <wp:wrapNone/>
                      <wp:docPr id="2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918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0FB" w:rsidRPr="00166C78" w:rsidRDefault="00DB70FB" w:rsidP="00DB70FB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該当するものいずれかに丸をつけて下さい。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" o:spid="_x0000_s1130" style="position:absolute;margin-left:16.35pt;margin-top:3.9pt;width:286.55pt;height:3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">
                      <v:textbox inset="5.85pt,.7pt,5.85pt,.7pt">
                        <w:txbxContent>
                          <w:p w:rsidR="00DB70FB" w:rsidRPr="00166C78" w:rsidRDefault="00DB70FB" w:rsidP="00DB70F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該当するものいずれかに丸をつけて下さい。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中間処理、売却の場合は、その具体的な方法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　　　　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中間処理、売却の場合は、その具体的な方法</w:t>
            </w:r>
            <w:r>
              <w:rPr>
                <w:rFonts w:hAnsi="Times New Roman"/>
              </w:rPr>
              <w:fldChar w:fldCharType="end"/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Pr="00217450" w:rsidRDefault="00FC366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b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41275</wp:posOffset>
                      </wp:positionV>
                      <wp:extent cx="3639185" cy="1223010"/>
                      <wp:effectExtent l="0" t="0" r="0" b="0"/>
                      <wp:wrapNone/>
                      <wp:docPr id="1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9185" cy="1223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0FB" w:rsidRPr="00166C78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中間処理又は売却の場合は、その具体的な方法を示してください。</w:t>
                                  </w:r>
                                </w:p>
                                <w:p w:rsidR="00DB70FB" w:rsidRPr="00166C78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《例》</w:t>
                                  </w:r>
                                </w:p>
                                <w:p w:rsidR="00DB70FB" w:rsidRPr="00166C78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がれき類を破砕処理後、売却する場合</w:t>
                                  </w:r>
                                </w:p>
                                <w:p w:rsidR="00DB70FB" w:rsidRPr="00166C78" w:rsidRDefault="00DB70FB" w:rsidP="00DB70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66C7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→</w:t>
                                  </w:r>
                                  <w:r w:rsidRPr="00166C78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 w:rsidRPr="00166C78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路盤材として株式会社○×建設に売却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131" style="position:absolute;margin-left:97.7pt;margin-top:3.25pt;width:286.55pt;height:96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">
                      <v:textbox inset="5.85pt,.7pt,5.85pt,.7pt">
                        <w:txbxContent>
                          <w:p w:rsidR="00DB70FB" w:rsidRPr="00166C78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中間処理又は売却の場合は、その具体的な方法を示してください。</w:t>
                            </w:r>
                          </w:p>
                          <w:p w:rsidR="00DB70FB" w:rsidRPr="00166C78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《例》</w:t>
                            </w:r>
                          </w:p>
                          <w:p w:rsidR="00DB70FB" w:rsidRPr="00166C78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がれき類を破砕処理後、売却する場合</w:t>
                            </w:r>
                          </w:p>
                          <w:p w:rsidR="00DB70FB" w:rsidRPr="00166C78" w:rsidRDefault="00DB70FB" w:rsidP="00DB70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66C78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→</w:t>
                            </w:r>
                            <w:r w:rsidRPr="00166C78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166C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路盤材として株式会社○×建設に売却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70FB">
              <w:rPr>
                <w:rFonts w:hAnsi="Times New Roman" w:hint="eastAsia"/>
                <w:spacing w:val="2"/>
              </w:rPr>
              <w:t xml:space="preserve">　　　　　</w:t>
            </w:r>
            <w:r w:rsidR="00DB70FB" w:rsidRPr="00217450">
              <w:rPr>
                <w:rFonts w:hAnsi="Times New Roman" w:hint="eastAsia"/>
                <w:b/>
                <w:spacing w:val="2"/>
                <w:highlight w:val="lightGray"/>
              </w:rPr>
              <w:t>非該当</w: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DB70FB" w:rsidTr="00DB70FB">
        <w:tc>
          <w:tcPr>
            <w:tcW w:w="9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備考　処分後の産業廃棄物の種類ごとに記載すること。</w:t>
            </w:r>
          </w:p>
          <w:p w:rsidR="00DB70FB" w:rsidRDefault="00DB70FB" w:rsidP="00DB70F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:rsidR="00DB70FB" w:rsidRDefault="00DB70FB" w:rsidP="00DB70FB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（日本工業規格　Ａ列４番）</w:t>
      </w:r>
    </w:p>
    <w:sectPr w:rsidR="00DB70FB" w:rsidSect="008A7410">
      <w:headerReference w:type="default" r:id="rId6"/>
      <w:footerReference w:type="default" r:id="rId7"/>
      <w:pgSz w:w="11906" w:h="16838" w:code="9"/>
      <w:pgMar w:top="1134" w:right="1134" w:bottom="1134" w:left="1134" w:header="284" w:footer="567" w:gutter="0"/>
      <w:pgNumType w:start="2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B6" w:rsidRDefault="005F51B6">
      <w:r>
        <w:separator/>
      </w:r>
    </w:p>
  </w:endnote>
  <w:endnote w:type="continuationSeparator" w:id="0">
    <w:p w:rsidR="005F51B6" w:rsidRDefault="005F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9E" w:rsidRPr="00F40C9E" w:rsidRDefault="00F40C9E" w:rsidP="00F40C9E">
    <w:pPr>
      <w:pStyle w:val="a4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B6" w:rsidRDefault="005F51B6">
      <w:r>
        <w:separator/>
      </w:r>
    </w:p>
  </w:footnote>
  <w:footnote w:type="continuationSeparator" w:id="0">
    <w:p w:rsidR="005F51B6" w:rsidRDefault="005F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1A" w:rsidRDefault="00813E1A" w:rsidP="00813E1A">
    <w:pPr>
      <w:pStyle w:val="a3"/>
      <w:jc w:val="right"/>
    </w:pPr>
    <w:r>
      <w:rPr>
        <w:rFonts w:hint="eastAsia"/>
      </w:rPr>
      <w:t>(</w:t>
    </w:r>
    <w:r>
      <w:rPr>
        <w:rFonts w:hint="eastAsia"/>
      </w:rPr>
      <w:t>様式3</w:t>
    </w:r>
    <w:r>
      <w:t>-2)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47"/>
    <w:rsid w:val="0001693E"/>
    <w:rsid w:val="00035BA5"/>
    <w:rsid w:val="0009187E"/>
    <w:rsid w:val="000C6D0C"/>
    <w:rsid w:val="000F19DA"/>
    <w:rsid w:val="00101207"/>
    <w:rsid w:val="00160106"/>
    <w:rsid w:val="00160A97"/>
    <w:rsid w:val="00185892"/>
    <w:rsid w:val="001C62CB"/>
    <w:rsid w:val="00233B86"/>
    <w:rsid w:val="00256A3A"/>
    <w:rsid w:val="00303BAF"/>
    <w:rsid w:val="0036381B"/>
    <w:rsid w:val="003A3834"/>
    <w:rsid w:val="004A37F8"/>
    <w:rsid w:val="00515FC9"/>
    <w:rsid w:val="005470B9"/>
    <w:rsid w:val="0058615F"/>
    <w:rsid w:val="005A0E15"/>
    <w:rsid w:val="005F51B6"/>
    <w:rsid w:val="007333B3"/>
    <w:rsid w:val="00783373"/>
    <w:rsid w:val="00796FE4"/>
    <w:rsid w:val="007C7F5B"/>
    <w:rsid w:val="007E7C9A"/>
    <w:rsid w:val="00803D9F"/>
    <w:rsid w:val="00806F3F"/>
    <w:rsid w:val="00813E1A"/>
    <w:rsid w:val="00821403"/>
    <w:rsid w:val="00821B47"/>
    <w:rsid w:val="0083613C"/>
    <w:rsid w:val="008A7410"/>
    <w:rsid w:val="00A53DDC"/>
    <w:rsid w:val="00AA7463"/>
    <w:rsid w:val="00AD5491"/>
    <w:rsid w:val="00AD6B2A"/>
    <w:rsid w:val="00B26386"/>
    <w:rsid w:val="00B305DD"/>
    <w:rsid w:val="00B37B6F"/>
    <w:rsid w:val="00B462B5"/>
    <w:rsid w:val="00B855A4"/>
    <w:rsid w:val="00C21B0B"/>
    <w:rsid w:val="00CA4FE0"/>
    <w:rsid w:val="00CA62ED"/>
    <w:rsid w:val="00CA7B2E"/>
    <w:rsid w:val="00D1339A"/>
    <w:rsid w:val="00D27486"/>
    <w:rsid w:val="00D44946"/>
    <w:rsid w:val="00D66B28"/>
    <w:rsid w:val="00D9688C"/>
    <w:rsid w:val="00DB70FB"/>
    <w:rsid w:val="00E0665F"/>
    <w:rsid w:val="00E47BE0"/>
    <w:rsid w:val="00E76D8C"/>
    <w:rsid w:val="00EE6BEE"/>
    <w:rsid w:val="00F27420"/>
    <w:rsid w:val="00F40C9E"/>
    <w:rsid w:val="00F83475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759D6"/>
  <w15:chartTrackingRefBased/>
  <w15:docId w15:val="{9C546BAF-C880-4C18-B872-633C13AB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E6BE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E6BEE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821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4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206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春馬</dc:creator>
  <cp:keywords/>
  <cp:lastModifiedBy>南雲</cp:lastModifiedBy>
  <cp:revision>3</cp:revision>
  <cp:lastPrinted>2011-02-27T02:49:00Z</cp:lastPrinted>
  <dcterms:created xsi:type="dcterms:W3CDTF">2024-04-07T02:34:00Z</dcterms:created>
  <dcterms:modified xsi:type="dcterms:W3CDTF">2024-04-07T03:03:00Z</dcterms:modified>
</cp:coreProperties>
</file>